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E044" w14:textId="77777777" w:rsidR="001711D2" w:rsidRDefault="00A979EA">
      <w:pPr>
        <w:pStyle w:val="BodyText"/>
        <w:rPr>
          <w:rFonts w:ascii="Times New Roman"/>
        </w:rPr>
      </w:pPr>
      <w:r>
        <w:rPr>
          <w:noProof/>
          <w:lang w:val="en-AU" w:eastAsia="en-AU"/>
        </w:rPr>
        <w:drawing>
          <wp:anchor distT="0" distB="0" distL="0" distR="0" simplePos="0" relativeHeight="268427063" behindDoc="1" locked="0" layoutInCell="1" allowOverlap="1" wp14:anchorId="127FE76A" wp14:editId="4FDD9BE2">
            <wp:simplePos x="0" y="0"/>
            <wp:positionH relativeFrom="page">
              <wp:posOffset>0</wp:posOffset>
            </wp:positionH>
            <wp:positionV relativeFrom="page">
              <wp:posOffset>0</wp:posOffset>
            </wp:positionV>
            <wp:extent cx="1625600" cy="106923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25600" cy="10692383"/>
                    </a:xfrm>
                    <a:prstGeom prst="rect">
                      <a:avLst/>
                    </a:prstGeom>
                  </pic:spPr>
                </pic:pic>
              </a:graphicData>
            </a:graphic>
          </wp:anchor>
        </w:drawing>
      </w:r>
    </w:p>
    <w:p w14:paraId="6444502A" w14:textId="77777777" w:rsidR="001711D2" w:rsidRDefault="001711D2">
      <w:pPr>
        <w:pStyle w:val="BodyText"/>
        <w:rPr>
          <w:rFonts w:ascii="Times New Roman"/>
        </w:rPr>
      </w:pPr>
    </w:p>
    <w:p w14:paraId="2BC455B1" w14:textId="77777777" w:rsidR="001711D2" w:rsidRDefault="00A979EA">
      <w:pPr>
        <w:pStyle w:val="Heading1"/>
      </w:pPr>
      <w:r>
        <w:rPr>
          <w:color w:val="797979"/>
        </w:rPr>
        <w:t>Car Parking</w:t>
      </w:r>
    </w:p>
    <w:p w14:paraId="26183980" w14:textId="77777777" w:rsidR="001711D2" w:rsidRDefault="00A979EA">
      <w:pPr>
        <w:spacing w:before="5"/>
        <w:ind w:left="2738" w:right="1443"/>
        <w:rPr>
          <w:sz w:val="68"/>
        </w:rPr>
      </w:pPr>
      <w:r>
        <w:rPr>
          <w:color w:val="69BD28"/>
          <w:sz w:val="68"/>
        </w:rPr>
        <w:t>Frequently Asked Questions</w:t>
      </w:r>
    </w:p>
    <w:p w14:paraId="0A62A0F2" w14:textId="77777777" w:rsidR="001711D2" w:rsidRDefault="00A979EA">
      <w:pPr>
        <w:pStyle w:val="Heading2"/>
        <w:spacing w:before="564" w:line="254" w:lineRule="auto"/>
        <w:ind w:right="1443"/>
      </w:pPr>
      <w:r>
        <w:rPr>
          <w:color w:val="8F8679"/>
        </w:rPr>
        <w:t>What are the car parking fee arrangements at SA Health Metropolitan Hospitals?</w:t>
      </w:r>
    </w:p>
    <w:p w14:paraId="04C5154C" w14:textId="72189A06" w:rsidR="001711D2" w:rsidRDefault="00A979EA" w:rsidP="00860392">
      <w:pPr>
        <w:pStyle w:val="BodyText"/>
        <w:spacing w:before="96" w:line="290" w:lineRule="auto"/>
        <w:ind w:left="2738"/>
      </w:pPr>
      <w:r>
        <w:t xml:space="preserve">Public fees, for the </w:t>
      </w:r>
      <w:proofErr w:type="gramStart"/>
      <w:r>
        <w:t>open air</w:t>
      </w:r>
      <w:proofErr w:type="gramEnd"/>
      <w:r>
        <w:t xml:space="preserve"> car parks at all metropolitan hospitals, </w:t>
      </w:r>
      <w:r w:rsidRPr="00353B9D">
        <w:rPr>
          <w:u w:val="single"/>
        </w:rPr>
        <w:t>except</w:t>
      </w:r>
      <w:r>
        <w:t xml:space="preserve"> Flinders Medical Centre, </w:t>
      </w:r>
      <w:r w:rsidR="006F7CA4">
        <w:t xml:space="preserve">Lyell McEwin Hospital, </w:t>
      </w:r>
      <w:r>
        <w:t>the Royal Adelaide Hospital and Women’s and Children’s Hospital are payable by the hour as follows:</w:t>
      </w:r>
    </w:p>
    <w:p w14:paraId="17CEACA0" w14:textId="77777777" w:rsidR="001711D2" w:rsidRDefault="001711D2">
      <w:pPr>
        <w:pStyle w:val="BodyText"/>
        <w:spacing w:before="11"/>
        <w:rPr>
          <w:sz w:val="16"/>
        </w:rPr>
      </w:pPr>
    </w:p>
    <w:tbl>
      <w:tblPr>
        <w:tblW w:w="0" w:type="auto"/>
        <w:tblInd w:w="271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363"/>
        <w:gridCol w:w="1697"/>
      </w:tblGrid>
      <w:tr w:rsidR="001711D2" w14:paraId="168E1502" w14:textId="77777777">
        <w:trPr>
          <w:trHeight w:val="340"/>
        </w:trPr>
        <w:tc>
          <w:tcPr>
            <w:tcW w:w="3363" w:type="dxa"/>
            <w:tcBorders>
              <w:left w:val="single" w:sz="12" w:space="0" w:color="EFEFEF"/>
              <w:bottom w:val="single" w:sz="12" w:space="0" w:color="9F9F9F"/>
            </w:tcBorders>
          </w:tcPr>
          <w:p w14:paraId="6EC12973" w14:textId="77777777" w:rsidR="001711D2" w:rsidRDefault="00A979EA">
            <w:pPr>
              <w:pStyle w:val="TableParagraph"/>
              <w:spacing w:before="6"/>
              <w:rPr>
                <w:b/>
                <w:sz w:val="20"/>
              </w:rPr>
            </w:pPr>
            <w:r>
              <w:rPr>
                <w:b/>
                <w:sz w:val="20"/>
              </w:rPr>
              <w:t>Hours</w:t>
            </w:r>
          </w:p>
        </w:tc>
        <w:tc>
          <w:tcPr>
            <w:tcW w:w="1697" w:type="dxa"/>
            <w:tcBorders>
              <w:bottom w:val="single" w:sz="12" w:space="0" w:color="9F9F9F"/>
              <w:right w:val="single" w:sz="12" w:space="0" w:color="9F9F9F"/>
            </w:tcBorders>
          </w:tcPr>
          <w:p w14:paraId="03600AE1" w14:textId="77777777" w:rsidR="001711D2" w:rsidRDefault="00A979EA">
            <w:pPr>
              <w:pStyle w:val="TableParagraph"/>
              <w:spacing w:before="6"/>
              <w:ind w:left="8"/>
              <w:rPr>
                <w:b/>
                <w:sz w:val="20"/>
              </w:rPr>
            </w:pPr>
            <w:r>
              <w:rPr>
                <w:b/>
                <w:sz w:val="20"/>
              </w:rPr>
              <w:t>Fee</w:t>
            </w:r>
          </w:p>
        </w:tc>
      </w:tr>
      <w:tr w:rsidR="001711D2" w14:paraId="109C0AC4" w14:textId="77777777">
        <w:trPr>
          <w:trHeight w:val="340"/>
        </w:trPr>
        <w:tc>
          <w:tcPr>
            <w:tcW w:w="3363" w:type="dxa"/>
            <w:tcBorders>
              <w:top w:val="single" w:sz="12" w:space="0" w:color="9F9F9F"/>
              <w:left w:val="single" w:sz="12" w:space="0" w:color="EFEFEF"/>
              <w:bottom w:val="single" w:sz="12" w:space="0" w:color="9F9F9F"/>
            </w:tcBorders>
          </w:tcPr>
          <w:p w14:paraId="63C8BB33" w14:textId="77777777" w:rsidR="001711D2" w:rsidRDefault="00A979EA">
            <w:pPr>
              <w:pStyle w:val="TableParagraph"/>
              <w:spacing w:before="1"/>
              <w:rPr>
                <w:sz w:val="20"/>
              </w:rPr>
            </w:pPr>
            <w:r>
              <w:rPr>
                <w:sz w:val="20"/>
              </w:rPr>
              <w:t>0 to 2 hours</w:t>
            </w:r>
          </w:p>
        </w:tc>
        <w:tc>
          <w:tcPr>
            <w:tcW w:w="1697" w:type="dxa"/>
            <w:tcBorders>
              <w:top w:val="single" w:sz="12" w:space="0" w:color="9F9F9F"/>
              <w:bottom w:val="single" w:sz="12" w:space="0" w:color="9F9F9F"/>
              <w:right w:val="single" w:sz="12" w:space="0" w:color="9F9F9F"/>
            </w:tcBorders>
          </w:tcPr>
          <w:p w14:paraId="26C28CB0" w14:textId="77777777" w:rsidR="001711D2" w:rsidRDefault="00A979EA">
            <w:pPr>
              <w:pStyle w:val="TableParagraph"/>
              <w:spacing w:before="1"/>
              <w:ind w:left="8"/>
              <w:rPr>
                <w:sz w:val="20"/>
              </w:rPr>
            </w:pPr>
            <w:r>
              <w:rPr>
                <w:sz w:val="20"/>
              </w:rPr>
              <w:t>Free</w:t>
            </w:r>
          </w:p>
        </w:tc>
      </w:tr>
      <w:tr w:rsidR="001711D2" w14:paraId="7C7012AD" w14:textId="77777777">
        <w:trPr>
          <w:trHeight w:val="340"/>
        </w:trPr>
        <w:tc>
          <w:tcPr>
            <w:tcW w:w="3363" w:type="dxa"/>
            <w:tcBorders>
              <w:top w:val="single" w:sz="12" w:space="0" w:color="9F9F9F"/>
              <w:left w:val="single" w:sz="12" w:space="0" w:color="EFEFEF"/>
              <w:bottom w:val="single" w:sz="12" w:space="0" w:color="9F9F9F"/>
            </w:tcBorders>
          </w:tcPr>
          <w:p w14:paraId="4D55B7FA" w14:textId="77777777" w:rsidR="001711D2" w:rsidRDefault="00A979EA">
            <w:pPr>
              <w:pStyle w:val="TableParagraph"/>
              <w:spacing w:before="1"/>
              <w:rPr>
                <w:sz w:val="20"/>
              </w:rPr>
            </w:pPr>
            <w:r>
              <w:rPr>
                <w:sz w:val="20"/>
              </w:rPr>
              <w:t>2 to 3 hours</w:t>
            </w:r>
          </w:p>
        </w:tc>
        <w:tc>
          <w:tcPr>
            <w:tcW w:w="1697" w:type="dxa"/>
            <w:tcBorders>
              <w:top w:val="single" w:sz="12" w:space="0" w:color="9F9F9F"/>
              <w:bottom w:val="single" w:sz="12" w:space="0" w:color="9F9F9F"/>
              <w:right w:val="single" w:sz="12" w:space="0" w:color="9F9F9F"/>
            </w:tcBorders>
          </w:tcPr>
          <w:p w14:paraId="6C7FC331" w14:textId="77777777" w:rsidR="001711D2" w:rsidRDefault="00D06587">
            <w:pPr>
              <w:pStyle w:val="TableParagraph"/>
              <w:spacing w:before="1"/>
              <w:ind w:left="8"/>
              <w:rPr>
                <w:sz w:val="20"/>
              </w:rPr>
            </w:pPr>
            <w:r>
              <w:rPr>
                <w:sz w:val="20"/>
              </w:rPr>
              <w:t>$3.00</w:t>
            </w:r>
          </w:p>
        </w:tc>
      </w:tr>
      <w:tr w:rsidR="001711D2" w14:paraId="4284CBCF" w14:textId="77777777">
        <w:trPr>
          <w:trHeight w:val="340"/>
        </w:trPr>
        <w:tc>
          <w:tcPr>
            <w:tcW w:w="3363" w:type="dxa"/>
            <w:tcBorders>
              <w:top w:val="single" w:sz="12" w:space="0" w:color="9F9F9F"/>
              <w:left w:val="single" w:sz="12" w:space="0" w:color="EFEFEF"/>
              <w:bottom w:val="single" w:sz="12" w:space="0" w:color="9F9F9F"/>
            </w:tcBorders>
          </w:tcPr>
          <w:p w14:paraId="72897BFE" w14:textId="77777777" w:rsidR="001711D2" w:rsidRDefault="00A979EA">
            <w:pPr>
              <w:pStyle w:val="TableParagraph"/>
              <w:spacing w:line="229" w:lineRule="exact"/>
              <w:rPr>
                <w:sz w:val="20"/>
              </w:rPr>
            </w:pPr>
            <w:r>
              <w:rPr>
                <w:sz w:val="20"/>
              </w:rPr>
              <w:t>3 to 4 hours</w:t>
            </w:r>
          </w:p>
        </w:tc>
        <w:tc>
          <w:tcPr>
            <w:tcW w:w="1697" w:type="dxa"/>
            <w:tcBorders>
              <w:top w:val="single" w:sz="12" w:space="0" w:color="9F9F9F"/>
              <w:bottom w:val="single" w:sz="12" w:space="0" w:color="9F9F9F"/>
              <w:right w:val="single" w:sz="12" w:space="0" w:color="9F9F9F"/>
            </w:tcBorders>
          </w:tcPr>
          <w:p w14:paraId="1F66B6F0" w14:textId="77777777" w:rsidR="001711D2" w:rsidRDefault="00D06587">
            <w:pPr>
              <w:pStyle w:val="TableParagraph"/>
              <w:spacing w:line="229" w:lineRule="exact"/>
              <w:ind w:left="8"/>
              <w:rPr>
                <w:sz w:val="20"/>
              </w:rPr>
            </w:pPr>
            <w:r>
              <w:rPr>
                <w:sz w:val="20"/>
              </w:rPr>
              <w:t>$6.00</w:t>
            </w:r>
          </w:p>
        </w:tc>
      </w:tr>
      <w:tr w:rsidR="001711D2" w14:paraId="462D1F83" w14:textId="77777777">
        <w:trPr>
          <w:trHeight w:val="340"/>
        </w:trPr>
        <w:tc>
          <w:tcPr>
            <w:tcW w:w="3363" w:type="dxa"/>
            <w:tcBorders>
              <w:top w:val="single" w:sz="12" w:space="0" w:color="9F9F9F"/>
              <w:left w:val="single" w:sz="12" w:space="0" w:color="EFEFEF"/>
              <w:bottom w:val="single" w:sz="12" w:space="0" w:color="9F9F9F"/>
            </w:tcBorders>
          </w:tcPr>
          <w:p w14:paraId="7B8BADFF" w14:textId="77777777" w:rsidR="001711D2" w:rsidRDefault="00A979EA">
            <w:pPr>
              <w:pStyle w:val="TableParagraph"/>
              <w:spacing w:line="229" w:lineRule="exact"/>
              <w:rPr>
                <w:sz w:val="20"/>
              </w:rPr>
            </w:pPr>
            <w:r>
              <w:rPr>
                <w:sz w:val="20"/>
              </w:rPr>
              <w:t>4 to 5 hours</w:t>
            </w:r>
          </w:p>
        </w:tc>
        <w:tc>
          <w:tcPr>
            <w:tcW w:w="1697" w:type="dxa"/>
            <w:tcBorders>
              <w:top w:val="single" w:sz="12" w:space="0" w:color="9F9F9F"/>
              <w:bottom w:val="single" w:sz="12" w:space="0" w:color="9F9F9F"/>
              <w:right w:val="single" w:sz="12" w:space="0" w:color="9F9F9F"/>
            </w:tcBorders>
          </w:tcPr>
          <w:p w14:paraId="389EFBC2" w14:textId="77777777" w:rsidR="001711D2" w:rsidRDefault="00D06587">
            <w:pPr>
              <w:pStyle w:val="TableParagraph"/>
              <w:spacing w:line="229" w:lineRule="exact"/>
              <w:ind w:left="8"/>
              <w:rPr>
                <w:sz w:val="20"/>
              </w:rPr>
            </w:pPr>
            <w:r>
              <w:rPr>
                <w:sz w:val="20"/>
              </w:rPr>
              <w:t>$8.00</w:t>
            </w:r>
          </w:p>
        </w:tc>
      </w:tr>
      <w:tr w:rsidR="001711D2" w14:paraId="7ADA9789" w14:textId="77777777">
        <w:trPr>
          <w:trHeight w:val="340"/>
        </w:trPr>
        <w:tc>
          <w:tcPr>
            <w:tcW w:w="3363" w:type="dxa"/>
            <w:tcBorders>
              <w:top w:val="single" w:sz="12" w:space="0" w:color="9F9F9F"/>
              <w:left w:val="single" w:sz="12" w:space="0" w:color="EFEFEF"/>
              <w:bottom w:val="single" w:sz="12" w:space="0" w:color="9F9F9F"/>
            </w:tcBorders>
          </w:tcPr>
          <w:p w14:paraId="4C1EBCDB" w14:textId="77777777" w:rsidR="001711D2" w:rsidRDefault="00A979EA">
            <w:pPr>
              <w:pStyle w:val="TableParagraph"/>
              <w:spacing w:line="229" w:lineRule="exact"/>
              <w:rPr>
                <w:sz w:val="20"/>
              </w:rPr>
            </w:pPr>
            <w:r>
              <w:rPr>
                <w:sz w:val="20"/>
              </w:rPr>
              <w:t>5 to 6 hours</w:t>
            </w:r>
          </w:p>
        </w:tc>
        <w:tc>
          <w:tcPr>
            <w:tcW w:w="1697" w:type="dxa"/>
            <w:tcBorders>
              <w:top w:val="single" w:sz="12" w:space="0" w:color="9F9F9F"/>
              <w:bottom w:val="single" w:sz="12" w:space="0" w:color="9F9F9F"/>
              <w:right w:val="single" w:sz="12" w:space="0" w:color="9F9F9F"/>
            </w:tcBorders>
          </w:tcPr>
          <w:p w14:paraId="523FF659" w14:textId="136981BE" w:rsidR="001711D2" w:rsidRDefault="00D06587">
            <w:pPr>
              <w:pStyle w:val="TableParagraph"/>
              <w:spacing w:line="229" w:lineRule="exact"/>
              <w:ind w:left="8"/>
              <w:rPr>
                <w:sz w:val="20"/>
              </w:rPr>
            </w:pPr>
            <w:r>
              <w:rPr>
                <w:sz w:val="20"/>
              </w:rPr>
              <w:t>$1</w:t>
            </w:r>
            <w:r w:rsidR="00387963">
              <w:rPr>
                <w:sz w:val="20"/>
              </w:rPr>
              <w:t>1</w:t>
            </w:r>
            <w:r>
              <w:rPr>
                <w:sz w:val="20"/>
              </w:rPr>
              <w:t>.00</w:t>
            </w:r>
          </w:p>
        </w:tc>
      </w:tr>
      <w:tr w:rsidR="001711D2" w14:paraId="560E6BAD" w14:textId="77777777">
        <w:trPr>
          <w:trHeight w:val="340"/>
        </w:trPr>
        <w:tc>
          <w:tcPr>
            <w:tcW w:w="3363" w:type="dxa"/>
            <w:tcBorders>
              <w:top w:val="single" w:sz="12" w:space="0" w:color="9F9F9F"/>
              <w:left w:val="single" w:sz="12" w:space="0" w:color="EFEFEF"/>
              <w:bottom w:val="single" w:sz="12" w:space="0" w:color="9F9F9F"/>
            </w:tcBorders>
          </w:tcPr>
          <w:p w14:paraId="2EF44F7E" w14:textId="77777777" w:rsidR="001711D2" w:rsidRDefault="00A979EA">
            <w:pPr>
              <w:pStyle w:val="TableParagraph"/>
              <w:spacing w:line="229" w:lineRule="exact"/>
              <w:rPr>
                <w:sz w:val="20"/>
              </w:rPr>
            </w:pPr>
            <w:r>
              <w:rPr>
                <w:sz w:val="20"/>
              </w:rPr>
              <w:t>6 to 7 hours</w:t>
            </w:r>
          </w:p>
        </w:tc>
        <w:tc>
          <w:tcPr>
            <w:tcW w:w="1697" w:type="dxa"/>
            <w:tcBorders>
              <w:top w:val="single" w:sz="12" w:space="0" w:color="9F9F9F"/>
              <w:bottom w:val="single" w:sz="12" w:space="0" w:color="9F9F9F"/>
              <w:right w:val="single" w:sz="12" w:space="0" w:color="9F9F9F"/>
            </w:tcBorders>
          </w:tcPr>
          <w:p w14:paraId="6D9A5DD3" w14:textId="51A3127D" w:rsidR="001711D2" w:rsidRDefault="00D06587">
            <w:pPr>
              <w:pStyle w:val="TableParagraph"/>
              <w:spacing w:line="229" w:lineRule="exact"/>
              <w:ind w:left="8"/>
              <w:rPr>
                <w:sz w:val="20"/>
              </w:rPr>
            </w:pPr>
            <w:r>
              <w:rPr>
                <w:sz w:val="20"/>
              </w:rPr>
              <w:t>$1</w:t>
            </w:r>
            <w:r w:rsidR="00116C0A">
              <w:rPr>
                <w:sz w:val="20"/>
              </w:rPr>
              <w:t>2</w:t>
            </w:r>
            <w:r>
              <w:rPr>
                <w:sz w:val="20"/>
              </w:rPr>
              <w:t>.00</w:t>
            </w:r>
          </w:p>
        </w:tc>
      </w:tr>
      <w:tr w:rsidR="001711D2" w14:paraId="27DA2901" w14:textId="77777777">
        <w:trPr>
          <w:trHeight w:val="340"/>
        </w:trPr>
        <w:tc>
          <w:tcPr>
            <w:tcW w:w="3363" w:type="dxa"/>
            <w:tcBorders>
              <w:top w:val="single" w:sz="12" w:space="0" w:color="9F9F9F"/>
              <w:left w:val="single" w:sz="12" w:space="0" w:color="EFEFEF"/>
              <w:bottom w:val="single" w:sz="12" w:space="0" w:color="9F9F9F"/>
            </w:tcBorders>
          </w:tcPr>
          <w:p w14:paraId="0245A7CA" w14:textId="77777777" w:rsidR="001711D2" w:rsidRDefault="00A979EA">
            <w:pPr>
              <w:pStyle w:val="TableParagraph"/>
              <w:spacing w:line="229" w:lineRule="exact"/>
              <w:rPr>
                <w:sz w:val="20"/>
              </w:rPr>
            </w:pPr>
            <w:r>
              <w:rPr>
                <w:sz w:val="20"/>
              </w:rPr>
              <w:t>7 to 8 hours</w:t>
            </w:r>
          </w:p>
        </w:tc>
        <w:tc>
          <w:tcPr>
            <w:tcW w:w="1697" w:type="dxa"/>
            <w:tcBorders>
              <w:top w:val="single" w:sz="12" w:space="0" w:color="9F9F9F"/>
              <w:bottom w:val="single" w:sz="12" w:space="0" w:color="9F9F9F"/>
              <w:right w:val="single" w:sz="12" w:space="0" w:color="9F9F9F"/>
            </w:tcBorders>
          </w:tcPr>
          <w:p w14:paraId="45429EFD" w14:textId="780935A6" w:rsidR="001711D2" w:rsidRDefault="00D06587">
            <w:pPr>
              <w:pStyle w:val="TableParagraph"/>
              <w:spacing w:line="229" w:lineRule="exact"/>
              <w:ind w:left="8"/>
              <w:rPr>
                <w:sz w:val="20"/>
              </w:rPr>
            </w:pPr>
            <w:r>
              <w:rPr>
                <w:sz w:val="20"/>
              </w:rPr>
              <w:t>$1</w:t>
            </w:r>
            <w:r w:rsidR="00116C0A">
              <w:rPr>
                <w:sz w:val="20"/>
              </w:rPr>
              <w:t>3</w:t>
            </w:r>
            <w:r>
              <w:rPr>
                <w:sz w:val="20"/>
              </w:rPr>
              <w:t>.00</w:t>
            </w:r>
          </w:p>
        </w:tc>
      </w:tr>
      <w:tr w:rsidR="001711D2" w14:paraId="14C3E6E9" w14:textId="77777777">
        <w:trPr>
          <w:trHeight w:val="340"/>
        </w:trPr>
        <w:tc>
          <w:tcPr>
            <w:tcW w:w="3363" w:type="dxa"/>
            <w:tcBorders>
              <w:top w:val="single" w:sz="12" w:space="0" w:color="9F9F9F"/>
              <w:left w:val="single" w:sz="12" w:space="0" w:color="EFEFEF"/>
              <w:bottom w:val="single" w:sz="12" w:space="0" w:color="9F9F9F"/>
            </w:tcBorders>
          </w:tcPr>
          <w:p w14:paraId="7763D4B7" w14:textId="77777777" w:rsidR="001711D2" w:rsidRDefault="00A979EA">
            <w:pPr>
              <w:pStyle w:val="TableParagraph"/>
              <w:spacing w:line="229" w:lineRule="exact"/>
              <w:rPr>
                <w:sz w:val="20"/>
              </w:rPr>
            </w:pPr>
            <w:r>
              <w:rPr>
                <w:sz w:val="20"/>
              </w:rPr>
              <w:t>8 to 9 hours</w:t>
            </w:r>
          </w:p>
        </w:tc>
        <w:tc>
          <w:tcPr>
            <w:tcW w:w="1697" w:type="dxa"/>
            <w:tcBorders>
              <w:top w:val="single" w:sz="12" w:space="0" w:color="9F9F9F"/>
              <w:bottom w:val="single" w:sz="12" w:space="0" w:color="9F9F9F"/>
              <w:right w:val="single" w:sz="12" w:space="0" w:color="9F9F9F"/>
            </w:tcBorders>
          </w:tcPr>
          <w:p w14:paraId="4BE46A04" w14:textId="145C2542" w:rsidR="001711D2" w:rsidRDefault="00D06587">
            <w:pPr>
              <w:pStyle w:val="TableParagraph"/>
              <w:spacing w:line="229" w:lineRule="exact"/>
              <w:ind w:left="8"/>
              <w:rPr>
                <w:sz w:val="20"/>
              </w:rPr>
            </w:pPr>
            <w:r>
              <w:rPr>
                <w:sz w:val="20"/>
              </w:rPr>
              <w:t>$1</w:t>
            </w:r>
            <w:r w:rsidR="00116C0A">
              <w:rPr>
                <w:sz w:val="20"/>
              </w:rPr>
              <w:t>4</w:t>
            </w:r>
            <w:r>
              <w:rPr>
                <w:sz w:val="20"/>
              </w:rPr>
              <w:t>.00</w:t>
            </w:r>
          </w:p>
        </w:tc>
      </w:tr>
      <w:tr w:rsidR="001711D2" w14:paraId="0D387723" w14:textId="77777777">
        <w:trPr>
          <w:trHeight w:val="340"/>
        </w:trPr>
        <w:tc>
          <w:tcPr>
            <w:tcW w:w="3363" w:type="dxa"/>
            <w:tcBorders>
              <w:top w:val="single" w:sz="12" w:space="0" w:color="9F9F9F"/>
              <w:left w:val="single" w:sz="12" w:space="0" w:color="EFEFEF"/>
              <w:bottom w:val="single" w:sz="12" w:space="0" w:color="9F9F9F"/>
            </w:tcBorders>
          </w:tcPr>
          <w:p w14:paraId="3A7E28C0" w14:textId="77777777" w:rsidR="001711D2" w:rsidRDefault="00A979EA">
            <w:pPr>
              <w:pStyle w:val="TableParagraph"/>
              <w:spacing w:line="229" w:lineRule="exact"/>
              <w:rPr>
                <w:sz w:val="20"/>
              </w:rPr>
            </w:pPr>
            <w:r>
              <w:rPr>
                <w:sz w:val="20"/>
              </w:rPr>
              <w:t>9 to 10 hours</w:t>
            </w:r>
          </w:p>
        </w:tc>
        <w:tc>
          <w:tcPr>
            <w:tcW w:w="1697" w:type="dxa"/>
            <w:tcBorders>
              <w:top w:val="single" w:sz="12" w:space="0" w:color="9F9F9F"/>
              <w:bottom w:val="single" w:sz="12" w:space="0" w:color="9F9F9F"/>
              <w:right w:val="single" w:sz="12" w:space="0" w:color="9F9F9F"/>
            </w:tcBorders>
          </w:tcPr>
          <w:p w14:paraId="14EE18C2" w14:textId="2E0E0382" w:rsidR="001711D2" w:rsidRDefault="00D06587">
            <w:pPr>
              <w:pStyle w:val="TableParagraph"/>
              <w:spacing w:line="229" w:lineRule="exact"/>
              <w:ind w:left="8"/>
              <w:rPr>
                <w:sz w:val="20"/>
              </w:rPr>
            </w:pPr>
            <w:r>
              <w:rPr>
                <w:sz w:val="20"/>
              </w:rPr>
              <w:t>$1</w:t>
            </w:r>
            <w:r w:rsidR="00B96E59">
              <w:rPr>
                <w:sz w:val="20"/>
              </w:rPr>
              <w:t>6</w:t>
            </w:r>
            <w:r>
              <w:rPr>
                <w:sz w:val="20"/>
              </w:rPr>
              <w:t>.00</w:t>
            </w:r>
          </w:p>
        </w:tc>
      </w:tr>
      <w:tr w:rsidR="001711D2" w14:paraId="4EA9CEEA" w14:textId="77777777">
        <w:trPr>
          <w:trHeight w:val="340"/>
        </w:trPr>
        <w:tc>
          <w:tcPr>
            <w:tcW w:w="3363" w:type="dxa"/>
            <w:tcBorders>
              <w:top w:val="single" w:sz="12" w:space="0" w:color="9F9F9F"/>
              <w:left w:val="single" w:sz="12" w:space="0" w:color="EFEFEF"/>
              <w:bottom w:val="single" w:sz="12" w:space="0" w:color="9F9F9F"/>
            </w:tcBorders>
          </w:tcPr>
          <w:p w14:paraId="4A3F3715" w14:textId="77777777" w:rsidR="001711D2" w:rsidRDefault="00A979EA">
            <w:pPr>
              <w:pStyle w:val="TableParagraph"/>
              <w:spacing w:line="229" w:lineRule="exact"/>
              <w:rPr>
                <w:sz w:val="20"/>
              </w:rPr>
            </w:pPr>
            <w:r>
              <w:rPr>
                <w:sz w:val="20"/>
              </w:rPr>
              <w:t>10 or more hours (all day)</w:t>
            </w:r>
          </w:p>
        </w:tc>
        <w:tc>
          <w:tcPr>
            <w:tcW w:w="1697" w:type="dxa"/>
            <w:tcBorders>
              <w:top w:val="single" w:sz="12" w:space="0" w:color="9F9F9F"/>
              <w:bottom w:val="single" w:sz="12" w:space="0" w:color="9F9F9F"/>
              <w:right w:val="single" w:sz="12" w:space="0" w:color="9F9F9F"/>
            </w:tcBorders>
          </w:tcPr>
          <w:p w14:paraId="7630F166" w14:textId="6AA96458" w:rsidR="001711D2" w:rsidRDefault="00D06587">
            <w:pPr>
              <w:pStyle w:val="TableParagraph"/>
              <w:spacing w:line="229" w:lineRule="exact"/>
              <w:ind w:left="8"/>
              <w:rPr>
                <w:sz w:val="20"/>
              </w:rPr>
            </w:pPr>
            <w:r>
              <w:rPr>
                <w:sz w:val="20"/>
              </w:rPr>
              <w:t>$1</w:t>
            </w:r>
            <w:r w:rsidR="00B96E59">
              <w:rPr>
                <w:sz w:val="20"/>
              </w:rPr>
              <w:t>7</w:t>
            </w:r>
            <w:r>
              <w:rPr>
                <w:sz w:val="20"/>
              </w:rPr>
              <w:t>.00</w:t>
            </w:r>
          </w:p>
        </w:tc>
      </w:tr>
      <w:tr w:rsidR="001711D2" w14:paraId="6A57B0E8" w14:textId="77777777">
        <w:trPr>
          <w:trHeight w:val="340"/>
        </w:trPr>
        <w:tc>
          <w:tcPr>
            <w:tcW w:w="3363" w:type="dxa"/>
            <w:tcBorders>
              <w:top w:val="single" w:sz="12" w:space="0" w:color="9F9F9F"/>
              <w:left w:val="single" w:sz="12" w:space="0" w:color="EFEFEF"/>
              <w:bottom w:val="single" w:sz="12" w:space="0" w:color="9F9F9F"/>
            </w:tcBorders>
          </w:tcPr>
          <w:p w14:paraId="6373C065" w14:textId="77777777" w:rsidR="001711D2" w:rsidRDefault="00A979EA">
            <w:pPr>
              <w:pStyle w:val="TableParagraph"/>
              <w:spacing w:line="229" w:lineRule="exact"/>
              <w:rPr>
                <w:sz w:val="20"/>
              </w:rPr>
            </w:pPr>
            <w:r>
              <w:rPr>
                <w:sz w:val="20"/>
              </w:rPr>
              <w:t>Lost Ticket</w:t>
            </w:r>
          </w:p>
        </w:tc>
        <w:tc>
          <w:tcPr>
            <w:tcW w:w="1697" w:type="dxa"/>
            <w:tcBorders>
              <w:top w:val="single" w:sz="12" w:space="0" w:color="9F9F9F"/>
              <w:bottom w:val="single" w:sz="12" w:space="0" w:color="9F9F9F"/>
              <w:right w:val="single" w:sz="12" w:space="0" w:color="9F9F9F"/>
            </w:tcBorders>
          </w:tcPr>
          <w:p w14:paraId="6AA8D747" w14:textId="7F7B872A" w:rsidR="001711D2" w:rsidRDefault="006572F4">
            <w:pPr>
              <w:pStyle w:val="TableParagraph"/>
              <w:spacing w:line="229" w:lineRule="exact"/>
              <w:ind w:left="8"/>
              <w:rPr>
                <w:sz w:val="20"/>
              </w:rPr>
            </w:pPr>
            <w:r>
              <w:rPr>
                <w:sz w:val="20"/>
              </w:rPr>
              <w:t>$1</w:t>
            </w:r>
            <w:r w:rsidR="00B96E59">
              <w:rPr>
                <w:sz w:val="20"/>
              </w:rPr>
              <w:t>7</w:t>
            </w:r>
            <w:r w:rsidR="00A979EA">
              <w:rPr>
                <w:sz w:val="20"/>
              </w:rPr>
              <w:t xml:space="preserve"> (per day)</w:t>
            </w:r>
          </w:p>
        </w:tc>
      </w:tr>
      <w:tr w:rsidR="001711D2" w14:paraId="6B3D4875" w14:textId="77777777">
        <w:trPr>
          <w:trHeight w:val="340"/>
        </w:trPr>
        <w:tc>
          <w:tcPr>
            <w:tcW w:w="3363" w:type="dxa"/>
            <w:tcBorders>
              <w:top w:val="single" w:sz="12" w:space="0" w:color="9F9F9F"/>
              <w:left w:val="single" w:sz="12" w:space="0" w:color="EFEFEF"/>
            </w:tcBorders>
          </w:tcPr>
          <w:p w14:paraId="412AA69F" w14:textId="77777777" w:rsidR="001711D2" w:rsidRDefault="00A979EA">
            <w:pPr>
              <w:pStyle w:val="TableParagraph"/>
              <w:spacing w:line="229" w:lineRule="exact"/>
              <w:rPr>
                <w:sz w:val="20"/>
              </w:rPr>
            </w:pPr>
            <w:r>
              <w:rPr>
                <w:sz w:val="20"/>
              </w:rPr>
              <w:t>Weekly Ticket</w:t>
            </w:r>
          </w:p>
        </w:tc>
        <w:tc>
          <w:tcPr>
            <w:tcW w:w="1697" w:type="dxa"/>
            <w:tcBorders>
              <w:top w:val="single" w:sz="12" w:space="0" w:color="9F9F9F"/>
              <w:right w:val="single" w:sz="12" w:space="0" w:color="9F9F9F"/>
            </w:tcBorders>
          </w:tcPr>
          <w:p w14:paraId="1C4702A6" w14:textId="40FD587C" w:rsidR="001711D2" w:rsidRDefault="00860392">
            <w:pPr>
              <w:pStyle w:val="TableParagraph"/>
              <w:spacing w:line="229" w:lineRule="exact"/>
              <w:ind w:left="8"/>
              <w:rPr>
                <w:sz w:val="20"/>
              </w:rPr>
            </w:pPr>
            <w:r>
              <w:rPr>
                <w:sz w:val="20"/>
              </w:rPr>
              <w:t>$4</w:t>
            </w:r>
            <w:r w:rsidR="00B96E59">
              <w:rPr>
                <w:sz w:val="20"/>
              </w:rPr>
              <w:t>8</w:t>
            </w:r>
          </w:p>
        </w:tc>
      </w:tr>
    </w:tbl>
    <w:p w14:paraId="2911AC83" w14:textId="77777777" w:rsidR="001711D2" w:rsidRDefault="001711D2">
      <w:pPr>
        <w:pStyle w:val="BodyText"/>
        <w:spacing w:before="11"/>
        <w:rPr>
          <w:sz w:val="30"/>
        </w:rPr>
      </w:pPr>
    </w:p>
    <w:p w14:paraId="2613E8BF" w14:textId="52385B32" w:rsidR="00D06587" w:rsidRDefault="00A979EA" w:rsidP="00860392">
      <w:pPr>
        <w:pStyle w:val="BodyText"/>
        <w:spacing w:line="290" w:lineRule="auto"/>
        <w:ind w:left="2738"/>
      </w:pPr>
      <w:r>
        <w:t>The multi-deck car parks</w:t>
      </w:r>
      <w:r w:rsidR="00860392">
        <w:t xml:space="preserve"> at Flinders Medical Centre, </w:t>
      </w:r>
      <w:r>
        <w:t>Lyell McEwin Hospital</w:t>
      </w:r>
      <w:r w:rsidR="00860392">
        <w:t xml:space="preserve"> and The Queen Elizabeth Hospital</w:t>
      </w:r>
      <w:r>
        <w:t xml:space="preserve"> </w:t>
      </w:r>
      <w:r w:rsidR="00FD12FA">
        <w:t xml:space="preserve">do not have the first 2 hours free for the public and have </w:t>
      </w:r>
      <w:r>
        <w:t>a daily rate of $</w:t>
      </w:r>
      <w:r w:rsidR="00D06587">
        <w:t>1</w:t>
      </w:r>
      <w:r w:rsidR="00F039CC">
        <w:t>7</w:t>
      </w:r>
      <w:r w:rsidR="00FD12FA">
        <w:t>.00</w:t>
      </w:r>
      <w:r>
        <w:t>, starting at $</w:t>
      </w:r>
      <w:r w:rsidR="00D06587">
        <w:t>3.00</w:t>
      </w:r>
      <w:r>
        <w:t xml:space="preserve"> for the first hour.</w:t>
      </w:r>
    </w:p>
    <w:p w14:paraId="64D4A1FB" w14:textId="570F784F" w:rsidR="0035401C" w:rsidRDefault="0035401C">
      <w:pPr>
        <w:pStyle w:val="BodyText"/>
        <w:spacing w:before="68"/>
        <w:ind w:left="2738"/>
      </w:pPr>
      <w:r>
        <w:t xml:space="preserve">People making regular, lengthy visits to family or friends can </w:t>
      </w:r>
      <w:r w:rsidR="00860392">
        <w:t>purchase a weekly ticket for $4</w:t>
      </w:r>
      <w:r w:rsidR="00811718">
        <w:t>8</w:t>
      </w:r>
      <w:r>
        <w:t>.00 from the pay stations.</w:t>
      </w:r>
    </w:p>
    <w:p w14:paraId="4C56F5AC" w14:textId="77777777" w:rsidR="0035401C" w:rsidRDefault="0035401C">
      <w:pPr>
        <w:pStyle w:val="BodyText"/>
        <w:spacing w:before="68"/>
        <w:ind w:left="2738"/>
      </w:pPr>
    </w:p>
    <w:p w14:paraId="3F1B9902" w14:textId="77777777" w:rsidR="001711D2" w:rsidRDefault="00A979EA" w:rsidP="00860392">
      <w:pPr>
        <w:pStyle w:val="BodyText"/>
        <w:spacing w:before="68"/>
        <w:ind w:left="2738"/>
      </w:pPr>
      <w:r>
        <w:t>Public Fees at the Royal Adelaide Hospital are payable by the hour as follows:</w:t>
      </w:r>
    </w:p>
    <w:p w14:paraId="20C9AD2E" w14:textId="77777777" w:rsidR="001711D2" w:rsidRDefault="001711D2">
      <w:pPr>
        <w:pStyle w:val="BodyText"/>
        <w:rPr>
          <w:sz w:val="21"/>
        </w:rPr>
      </w:pPr>
    </w:p>
    <w:tbl>
      <w:tblPr>
        <w:tblW w:w="0" w:type="auto"/>
        <w:tblInd w:w="270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287"/>
        <w:gridCol w:w="1698"/>
      </w:tblGrid>
      <w:tr w:rsidR="001711D2" w14:paraId="7FEE0693" w14:textId="77777777">
        <w:trPr>
          <w:trHeight w:val="380"/>
        </w:trPr>
        <w:tc>
          <w:tcPr>
            <w:tcW w:w="3287" w:type="dxa"/>
            <w:tcBorders>
              <w:left w:val="single" w:sz="12" w:space="0" w:color="EFEFEF"/>
            </w:tcBorders>
          </w:tcPr>
          <w:p w14:paraId="7405942D" w14:textId="77777777" w:rsidR="001711D2" w:rsidRDefault="00A979EA">
            <w:pPr>
              <w:pStyle w:val="TableParagraph"/>
              <w:spacing w:before="19"/>
              <w:ind w:left="4"/>
              <w:rPr>
                <w:b/>
                <w:sz w:val="20"/>
              </w:rPr>
            </w:pPr>
            <w:r>
              <w:rPr>
                <w:b/>
                <w:sz w:val="20"/>
              </w:rPr>
              <w:t>Hours</w:t>
            </w:r>
          </w:p>
        </w:tc>
        <w:tc>
          <w:tcPr>
            <w:tcW w:w="1698" w:type="dxa"/>
            <w:tcBorders>
              <w:right w:val="single" w:sz="12" w:space="0" w:color="9F9F9F"/>
            </w:tcBorders>
          </w:tcPr>
          <w:p w14:paraId="151273B8" w14:textId="77777777" w:rsidR="001711D2" w:rsidRDefault="00A979EA">
            <w:pPr>
              <w:pStyle w:val="TableParagraph"/>
              <w:spacing w:before="19"/>
              <w:ind w:left="17"/>
              <w:rPr>
                <w:b/>
                <w:sz w:val="20"/>
              </w:rPr>
            </w:pPr>
            <w:r>
              <w:rPr>
                <w:b/>
                <w:sz w:val="20"/>
              </w:rPr>
              <w:t>Fee</w:t>
            </w:r>
          </w:p>
        </w:tc>
      </w:tr>
      <w:tr w:rsidR="001711D2" w14:paraId="79FD5BF3" w14:textId="77777777">
        <w:trPr>
          <w:trHeight w:val="380"/>
        </w:trPr>
        <w:tc>
          <w:tcPr>
            <w:tcW w:w="3287" w:type="dxa"/>
            <w:tcBorders>
              <w:left w:val="single" w:sz="12" w:space="0" w:color="EFEFEF"/>
            </w:tcBorders>
          </w:tcPr>
          <w:p w14:paraId="697F2019" w14:textId="77777777" w:rsidR="001711D2" w:rsidRDefault="00D06587">
            <w:pPr>
              <w:pStyle w:val="TableParagraph"/>
              <w:spacing w:before="21"/>
              <w:ind w:left="4"/>
              <w:rPr>
                <w:sz w:val="20"/>
              </w:rPr>
            </w:pPr>
            <w:r>
              <w:rPr>
                <w:sz w:val="20"/>
              </w:rPr>
              <w:t>0 to 1 Hours</w:t>
            </w:r>
          </w:p>
        </w:tc>
        <w:tc>
          <w:tcPr>
            <w:tcW w:w="1698" w:type="dxa"/>
            <w:tcBorders>
              <w:right w:val="single" w:sz="12" w:space="0" w:color="9F9F9F"/>
            </w:tcBorders>
          </w:tcPr>
          <w:p w14:paraId="4CFF5219" w14:textId="77777777" w:rsidR="001711D2" w:rsidRDefault="00D06587">
            <w:pPr>
              <w:pStyle w:val="TableParagraph"/>
              <w:spacing w:before="21"/>
              <w:ind w:left="17"/>
              <w:rPr>
                <w:sz w:val="20"/>
              </w:rPr>
            </w:pPr>
            <w:r>
              <w:rPr>
                <w:sz w:val="20"/>
              </w:rPr>
              <w:t>$5.00</w:t>
            </w:r>
          </w:p>
        </w:tc>
      </w:tr>
      <w:tr w:rsidR="001711D2" w14:paraId="1336473A" w14:textId="77777777">
        <w:trPr>
          <w:trHeight w:val="380"/>
        </w:trPr>
        <w:tc>
          <w:tcPr>
            <w:tcW w:w="3287" w:type="dxa"/>
            <w:tcBorders>
              <w:left w:val="single" w:sz="12" w:space="0" w:color="EFEFEF"/>
            </w:tcBorders>
          </w:tcPr>
          <w:p w14:paraId="07BD7570" w14:textId="77777777" w:rsidR="001711D2" w:rsidRDefault="00A979EA">
            <w:pPr>
              <w:pStyle w:val="TableParagraph"/>
              <w:spacing w:before="24"/>
              <w:ind w:left="4"/>
              <w:rPr>
                <w:sz w:val="20"/>
              </w:rPr>
            </w:pPr>
            <w:r>
              <w:rPr>
                <w:sz w:val="20"/>
              </w:rPr>
              <w:t>1 to 2 hours</w:t>
            </w:r>
          </w:p>
        </w:tc>
        <w:tc>
          <w:tcPr>
            <w:tcW w:w="1698" w:type="dxa"/>
            <w:tcBorders>
              <w:right w:val="single" w:sz="12" w:space="0" w:color="9F9F9F"/>
            </w:tcBorders>
          </w:tcPr>
          <w:p w14:paraId="0A4EFC6B" w14:textId="77777777" w:rsidR="001711D2" w:rsidRDefault="00D06587">
            <w:pPr>
              <w:pStyle w:val="TableParagraph"/>
              <w:spacing w:before="24"/>
              <w:ind w:left="17"/>
              <w:rPr>
                <w:sz w:val="20"/>
              </w:rPr>
            </w:pPr>
            <w:r>
              <w:rPr>
                <w:sz w:val="20"/>
              </w:rPr>
              <w:t>$8.00</w:t>
            </w:r>
          </w:p>
        </w:tc>
      </w:tr>
      <w:tr w:rsidR="001711D2" w14:paraId="3AA47A4C" w14:textId="77777777">
        <w:trPr>
          <w:trHeight w:val="380"/>
        </w:trPr>
        <w:tc>
          <w:tcPr>
            <w:tcW w:w="3287" w:type="dxa"/>
            <w:tcBorders>
              <w:left w:val="single" w:sz="12" w:space="0" w:color="EFEFEF"/>
            </w:tcBorders>
          </w:tcPr>
          <w:p w14:paraId="245731F2" w14:textId="77777777" w:rsidR="001711D2" w:rsidRDefault="00A979EA">
            <w:pPr>
              <w:pStyle w:val="TableParagraph"/>
              <w:spacing w:before="21"/>
              <w:ind w:left="4"/>
              <w:rPr>
                <w:sz w:val="20"/>
              </w:rPr>
            </w:pPr>
            <w:r>
              <w:rPr>
                <w:sz w:val="20"/>
              </w:rPr>
              <w:t>2 to 3 hours</w:t>
            </w:r>
          </w:p>
        </w:tc>
        <w:tc>
          <w:tcPr>
            <w:tcW w:w="1698" w:type="dxa"/>
            <w:tcBorders>
              <w:right w:val="single" w:sz="12" w:space="0" w:color="9F9F9F"/>
            </w:tcBorders>
          </w:tcPr>
          <w:p w14:paraId="4023DB65" w14:textId="0787652A" w:rsidR="001711D2" w:rsidRDefault="00D06587">
            <w:pPr>
              <w:pStyle w:val="TableParagraph"/>
              <w:spacing w:before="21"/>
              <w:ind w:left="17"/>
              <w:rPr>
                <w:sz w:val="20"/>
              </w:rPr>
            </w:pPr>
            <w:r>
              <w:rPr>
                <w:sz w:val="20"/>
              </w:rPr>
              <w:t>$1</w:t>
            </w:r>
            <w:r w:rsidR="00811718">
              <w:rPr>
                <w:sz w:val="20"/>
              </w:rPr>
              <w:t>8</w:t>
            </w:r>
            <w:r>
              <w:rPr>
                <w:sz w:val="20"/>
              </w:rPr>
              <w:t>.00</w:t>
            </w:r>
          </w:p>
        </w:tc>
      </w:tr>
      <w:tr w:rsidR="001711D2" w14:paraId="72EE269E" w14:textId="77777777">
        <w:trPr>
          <w:trHeight w:val="380"/>
        </w:trPr>
        <w:tc>
          <w:tcPr>
            <w:tcW w:w="3287" w:type="dxa"/>
            <w:tcBorders>
              <w:left w:val="single" w:sz="12" w:space="0" w:color="EFEFEF"/>
            </w:tcBorders>
          </w:tcPr>
          <w:p w14:paraId="52F48FD2" w14:textId="77777777" w:rsidR="001711D2" w:rsidRDefault="00A979EA">
            <w:pPr>
              <w:pStyle w:val="TableParagraph"/>
              <w:spacing w:before="21"/>
              <w:ind w:left="4"/>
              <w:rPr>
                <w:sz w:val="20"/>
              </w:rPr>
            </w:pPr>
            <w:r>
              <w:rPr>
                <w:sz w:val="20"/>
              </w:rPr>
              <w:t>3 to 4 hours</w:t>
            </w:r>
          </w:p>
        </w:tc>
        <w:tc>
          <w:tcPr>
            <w:tcW w:w="1698" w:type="dxa"/>
            <w:tcBorders>
              <w:right w:val="single" w:sz="12" w:space="0" w:color="9F9F9F"/>
            </w:tcBorders>
          </w:tcPr>
          <w:p w14:paraId="0B3E5FCE" w14:textId="7040B666" w:rsidR="001711D2" w:rsidRDefault="00D06587">
            <w:pPr>
              <w:pStyle w:val="TableParagraph"/>
              <w:spacing w:before="21"/>
              <w:ind w:left="17"/>
              <w:rPr>
                <w:sz w:val="20"/>
              </w:rPr>
            </w:pPr>
            <w:r>
              <w:rPr>
                <w:sz w:val="20"/>
              </w:rPr>
              <w:t>$2</w:t>
            </w:r>
            <w:r w:rsidR="00811718">
              <w:rPr>
                <w:sz w:val="20"/>
              </w:rPr>
              <w:t>3</w:t>
            </w:r>
            <w:r>
              <w:rPr>
                <w:sz w:val="20"/>
              </w:rPr>
              <w:t>.00</w:t>
            </w:r>
          </w:p>
        </w:tc>
      </w:tr>
      <w:tr w:rsidR="001711D2" w14:paraId="604964DF" w14:textId="77777777">
        <w:trPr>
          <w:trHeight w:val="380"/>
        </w:trPr>
        <w:tc>
          <w:tcPr>
            <w:tcW w:w="3287" w:type="dxa"/>
            <w:tcBorders>
              <w:left w:val="single" w:sz="12" w:space="0" w:color="EFEFEF"/>
            </w:tcBorders>
          </w:tcPr>
          <w:p w14:paraId="354C71DC" w14:textId="77777777" w:rsidR="001711D2" w:rsidRDefault="00A979EA">
            <w:pPr>
              <w:pStyle w:val="TableParagraph"/>
              <w:spacing w:before="23"/>
              <w:ind w:left="4"/>
              <w:rPr>
                <w:sz w:val="20"/>
              </w:rPr>
            </w:pPr>
            <w:r>
              <w:rPr>
                <w:sz w:val="20"/>
              </w:rPr>
              <w:t>4 to 5 hours</w:t>
            </w:r>
          </w:p>
        </w:tc>
        <w:tc>
          <w:tcPr>
            <w:tcW w:w="1698" w:type="dxa"/>
            <w:tcBorders>
              <w:right w:val="single" w:sz="12" w:space="0" w:color="9F9F9F"/>
            </w:tcBorders>
          </w:tcPr>
          <w:p w14:paraId="50B8E581" w14:textId="7DA26575" w:rsidR="001711D2" w:rsidRDefault="00D06587">
            <w:pPr>
              <w:pStyle w:val="TableParagraph"/>
              <w:spacing w:before="23"/>
              <w:ind w:left="17"/>
              <w:rPr>
                <w:sz w:val="20"/>
              </w:rPr>
            </w:pPr>
            <w:r>
              <w:rPr>
                <w:sz w:val="20"/>
              </w:rPr>
              <w:t>$2</w:t>
            </w:r>
            <w:r w:rsidR="00D06E10">
              <w:rPr>
                <w:sz w:val="20"/>
              </w:rPr>
              <w:t>5</w:t>
            </w:r>
            <w:r>
              <w:rPr>
                <w:sz w:val="20"/>
              </w:rPr>
              <w:t>.00</w:t>
            </w:r>
          </w:p>
        </w:tc>
      </w:tr>
      <w:tr w:rsidR="001711D2" w14:paraId="3F4E5842" w14:textId="77777777">
        <w:trPr>
          <w:trHeight w:val="380"/>
        </w:trPr>
        <w:tc>
          <w:tcPr>
            <w:tcW w:w="3287" w:type="dxa"/>
            <w:tcBorders>
              <w:left w:val="single" w:sz="12" w:space="0" w:color="EFEFEF"/>
            </w:tcBorders>
          </w:tcPr>
          <w:p w14:paraId="7AAFA523" w14:textId="77777777" w:rsidR="001711D2" w:rsidRDefault="00D06587">
            <w:pPr>
              <w:pStyle w:val="TableParagraph"/>
              <w:spacing w:before="21"/>
              <w:ind w:left="4"/>
              <w:rPr>
                <w:sz w:val="20"/>
              </w:rPr>
            </w:pPr>
            <w:r>
              <w:rPr>
                <w:sz w:val="20"/>
              </w:rPr>
              <w:lastRenderedPageBreak/>
              <w:t>5 to 24 Hours</w:t>
            </w:r>
          </w:p>
        </w:tc>
        <w:tc>
          <w:tcPr>
            <w:tcW w:w="1698" w:type="dxa"/>
            <w:tcBorders>
              <w:right w:val="single" w:sz="12" w:space="0" w:color="9F9F9F"/>
            </w:tcBorders>
          </w:tcPr>
          <w:p w14:paraId="3F5F1FA8" w14:textId="5A1B23D3" w:rsidR="001711D2" w:rsidRDefault="00D06587">
            <w:pPr>
              <w:pStyle w:val="TableParagraph"/>
              <w:spacing w:before="21"/>
              <w:ind w:left="17"/>
              <w:rPr>
                <w:sz w:val="20"/>
              </w:rPr>
            </w:pPr>
            <w:r>
              <w:rPr>
                <w:sz w:val="20"/>
              </w:rPr>
              <w:t>$</w:t>
            </w:r>
            <w:r w:rsidR="00D06E10">
              <w:rPr>
                <w:sz w:val="20"/>
              </w:rPr>
              <w:t>31</w:t>
            </w:r>
            <w:r>
              <w:rPr>
                <w:sz w:val="20"/>
              </w:rPr>
              <w:t>.00</w:t>
            </w:r>
          </w:p>
        </w:tc>
      </w:tr>
      <w:tr w:rsidR="001711D2" w14:paraId="0C740BE4" w14:textId="77777777">
        <w:trPr>
          <w:trHeight w:val="380"/>
        </w:trPr>
        <w:tc>
          <w:tcPr>
            <w:tcW w:w="3287" w:type="dxa"/>
            <w:tcBorders>
              <w:left w:val="single" w:sz="12" w:space="0" w:color="EFEFEF"/>
            </w:tcBorders>
          </w:tcPr>
          <w:p w14:paraId="3B9CA8DB" w14:textId="77777777" w:rsidR="001711D2" w:rsidRDefault="00A979EA">
            <w:pPr>
              <w:pStyle w:val="TableParagraph"/>
              <w:spacing w:before="23"/>
              <w:ind w:left="4"/>
              <w:rPr>
                <w:sz w:val="20"/>
              </w:rPr>
            </w:pPr>
            <w:r>
              <w:rPr>
                <w:sz w:val="20"/>
              </w:rPr>
              <w:t>Lost Ticket</w:t>
            </w:r>
          </w:p>
        </w:tc>
        <w:tc>
          <w:tcPr>
            <w:tcW w:w="1698" w:type="dxa"/>
            <w:tcBorders>
              <w:right w:val="single" w:sz="12" w:space="0" w:color="9F9F9F"/>
            </w:tcBorders>
          </w:tcPr>
          <w:p w14:paraId="04069AFA" w14:textId="5E3A4C43" w:rsidR="001711D2" w:rsidRDefault="00860392">
            <w:pPr>
              <w:pStyle w:val="TableParagraph"/>
              <w:spacing w:before="23"/>
              <w:ind w:left="17"/>
              <w:rPr>
                <w:sz w:val="20"/>
              </w:rPr>
            </w:pPr>
            <w:r>
              <w:rPr>
                <w:sz w:val="20"/>
              </w:rPr>
              <w:t>$</w:t>
            </w:r>
            <w:r w:rsidR="00D06E10">
              <w:rPr>
                <w:sz w:val="20"/>
              </w:rPr>
              <w:t>31</w:t>
            </w:r>
            <w:r w:rsidR="00A979EA">
              <w:rPr>
                <w:sz w:val="20"/>
              </w:rPr>
              <w:t xml:space="preserve"> (per day)</w:t>
            </w:r>
          </w:p>
        </w:tc>
      </w:tr>
      <w:tr w:rsidR="001711D2" w14:paraId="5AE88CAD" w14:textId="77777777">
        <w:trPr>
          <w:trHeight w:val="940"/>
        </w:trPr>
        <w:tc>
          <w:tcPr>
            <w:tcW w:w="3287" w:type="dxa"/>
            <w:tcBorders>
              <w:left w:val="single" w:sz="12" w:space="0" w:color="EFEFEF"/>
            </w:tcBorders>
          </w:tcPr>
          <w:p w14:paraId="5AF8DD9A" w14:textId="77777777" w:rsidR="001711D2" w:rsidRDefault="00A979EA">
            <w:pPr>
              <w:pStyle w:val="TableParagraph"/>
              <w:spacing w:before="21" w:line="290" w:lineRule="auto"/>
              <w:ind w:left="4" w:right="158"/>
              <w:jc w:val="both"/>
              <w:rPr>
                <w:sz w:val="20"/>
              </w:rPr>
            </w:pPr>
            <w:r>
              <w:rPr>
                <w:sz w:val="20"/>
              </w:rPr>
              <w:t>Weekly Tickets for relatives of long stay patients are available from the RAH newsagency.</w:t>
            </w:r>
          </w:p>
        </w:tc>
        <w:tc>
          <w:tcPr>
            <w:tcW w:w="1698" w:type="dxa"/>
            <w:tcBorders>
              <w:right w:val="single" w:sz="12" w:space="0" w:color="9F9F9F"/>
            </w:tcBorders>
          </w:tcPr>
          <w:p w14:paraId="185A4A7E" w14:textId="7D8C94C8" w:rsidR="001711D2" w:rsidRDefault="00D06587">
            <w:pPr>
              <w:pStyle w:val="TableParagraph"/>
              <w:spacing w:before="21"/>
              <w:ind w:left="17"/>
              <w:rPr>
                <w:sz w:val="20"/>
              </w:rPr>
            </w:pPr>
            <w:r>
              <w:rPr>
                <w:sz w:val="20"/>
              </w:rPr>
              <w:t>$4</w:t>
            </w:r>
            <w:r w:rsidR="00D06E10">
              <w:rPr>
                <w:sz w:val="20"/>
              </w:rPr>
              <w:t>8</w:t>
            </w:r>
            <w:r>
              <w:rPr>
                <w:sz w:val="20"/>
              </w:rPr>
              <w:t xml:space="preserve"> </w:t>
            </w:r>
            <w:r w:rsidR="00A979EA">
              <w:rPr>
                <w:sz w:val="20"/>
              </w:rPr>
              <w:t>per week</w:t>
            </w:r>
          </w:p>
        </w:tc>
      </w:tr>
    </w:tbl>
    <w:p w14:paraId="2669BEF0" w14:textId="77777777" w:rsidR="001711D2" w:rsidRDefault="00A979EA">
      <w:pPr>
        <w:pStyle w:val="BodyText"/>
      </w:pPr>
      <w:r>
        <w:rPr>
          <w:noProof/>
          <w:lang w:val="en-AU" w:eastAsia="en-AU"/>
        </w:rPr>
        <w:drawing>
          <wp:anchor distT="0" distB="0" distL="0" distR="0" simplePos="0" relativeHeight="268427087" behindDoc="1" locked="0" layoutInCell="1" allowOverlap="1" wp14:anchorId="03B206CB" wp14:editId="5FBB5D7B">
            <wp:simplePos x="0" y="0"/>
            <wp:positionH relativeFrom="page">
              <wp:posOffset>0</wp:posOffset>
            </wp:positionH>
            <wp:positionV relativeFrom="page">
              <wp:posOffset>0</wp:posOffset>
            </wp:positionV>
            <wp:extent cx="1625600" cy="106923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625600" cy="10692383"/>
                    </a:xfrm>
                    <a:prstGeom prst="rect">
                      <a:avLst/>
                    </a:prstGeom>
                  </pic:spPr>
                </pic:pic>
              </a:graphicData>
            </a:graphic>
          </wp:anchor>
        </w:drawing>
      </w:r>
    </w:p>
    <w:p w14:paraId="41CEBADB" w14:textId="77777777" w:rsidR="001711D2" w:rsidRDefault="00A979EA">
      <w:pPr>
        <w:pStyle w:val="Heading1"/>
      </w:pPr>
      <w:r>
        <w:rPr>
          <w:color w:val="797979"/>
        </w:rPr>
        <w:t>Car Parking</w:t>
      </w:r>
    </w:p>
    <w:p w14:paraId="32E329D8" w14:textId="77777777" w:rsidR="001711D2" w:rsidRDefault="00A979EA">
      <w:pPr>
        <w:pStyle w:val="BodyText"/>
        <w:spacing w:before="238" w:line="290" w:lineRule="auto"/>
        <w:ind w:left="2738" w:right="98"/>
        <w:jc w:val="both"/>
      </w:pPr>
      <w:r>
        <w:t>Women’s and Children’s Hospital Public car parking is available at the Medical Centre Car Park located in Kermode Street</w:t>
      </w:r>
      <w:r w:rsidR="00D06587">
        <w:t>, North Adelaide</w:t>
      </w:r>
      <w:r>
        <w:t xml:space="preserve"> (</w:t>
      </w:r>
      <w:r w:rsidR="00D06587">
        <w:t>next to the Memorial Hospital</w:t>
      </w:r>
      <w:r>
        <w:t>) and is payable by</w:t>
      </w:r>
      <w:r>
        <w:rPr>
          <w:spacing w:val="-34"/>
        </w:rPr>
        <w:t xml:space="preserve"> </w:t>
      </w:r>
      <w:r>
        <w:t>the hour as</w:t>
      </w:r>
      <w:r>
        <w:rPr>
          <w:spacing w:val="-10"/>
        </w:rPr>
        <w:t xml:space="preserve"> </w:t>
      </w:r>
      <w:r>
        <w:t>follows:</w:t>
      </w:r>
    </w:p>
    <w:p w14:paraId="4FC9057B" w14:textId="77777777" w:rsidR="001711D2" w:rsidRDefault="001711D2">
      <w:pPr>
        <w:pStyle w:val="BodyText"/>
        <w:spacing w:before="11"/>
        <w:rPr>
          <w:sz w:val="16"/>
        </w:rPr>
      </w:pPr>
    </w:p>
    <w:tbl>
      <w:tblPr>
        <w:tblW w:w="0" w:type="auto"/>
        <w:tblInd w:w="271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351"/>
        <w:gridCol w:w="1697"/>
      </w:tblGrid>
      <w:tr w:rsidR="001711D2" w14:paraId="4751E5BD" w14:textId="77777777">
        <w:trPr>
          <w:trHeight w:val="340"/>
        </w:trPr>
        <w:tc>
          <w:tcPr>
            <w:tcW w:w="3351" w:type="dxa"/>
            <w:tcBorders>
              <w:left w:val="single" w:sz="12" w:space="0" w:color="EFEFEF"/>
              <w:bottom w:val="single" w:sz="12" w:space="0" w:color="9F9F9F"/>
            </w:tcBorders>
          </w:tcPr>
          <w:p w14:paraId="6DE41A7F" w14:textId="77777777" w:rsidR="001711D2" w:rsidRDefault="00A979EA">
            <w:pPr>
              <w:pStyle w:val="TableParagraph"/>
              <w:spacing w:before="3"/>
              <w:rPr>
                <w:b/>
                <w:sz w:val="20"/>
              </w:rPr>
            </w:pPr>
            <w:r>
              <w:rPr>
                <w:b/>
                <w:sz w:val="20"/>
              </w:rPr>
              <w:t>Hours</w:t>
            </w:r>
          </w:p>
        </w:tc>
        <w:tc>
          <w:tcPr>
            <w:tcW w:w="1697" w:type="dxa"/>
            <w:tcBorders>
              <w:bottom w:val="single" w:sz="12" w:space="0" w:color="9F9F9F"/>
              <w:right w:val="single" w:sz="12" w:space="0" w:color="9F9F9F"/>
            </w:tcBorders>
          </w:tcPr>
          <w:p w14:paraId="62D959AB" w14:textId="77777777" w:rsidR="001711D2" w:rsidRDefault="00A979EA">
            <w:pPr>
              <w:pStyle w:val="TableParagraph"/>
              <w:spacing w:before="3"/>
              <w:ind w:left="8"/>
              <w:rPr>
                <w:b/>
                <w:sz w:val="20"/>
              </w:rPr>
            </w:pPr>
            <w:r>
              <w:rPr>
                <w:b/>
                <w:sz w:val="20"/>
              </w:rPr>
              <w:t>Fee</w:t>
            </w:r>
          </w:p>
        </w:tc>
      </w:tr>
      <w:tr w:rsidR="001711D2" w14:paraId="2BD7B40C" w14:textId="77777777">
        <w:trPr>
          <w:trHeight w:val="340"/>
        </w:trPr>
        <w:tc>
          <w:tcPr>
            <w:tcW w:w="3351" w:type="dxa"/>
            <w:tcBorders>
              <w:top w:val="single" w:sz="12" w:space="0" w:color="9F9F9F"/>
              <w:left w:val="single" w:sz="12" w:space="0" w:color="EFEFEF"/>
              <w:bottom w:val="single" w:sz="12" w:space="0" w:color="9F9F9F"/>
            </w:tcBorders>
          </w:tcPr>
          <w:p w14:paraId="2BE75DBA" w14:textId="77777777" w:rsidR="001711D2" w:rsidRDefault="00A979EA">
            <w:pPr>
              <w:pStyle w:val="TableParagraph"/>
              <w:spacing w:line="229" w:lineRule="exact"/>
              <w:rPr>
                <w:sz w:val="20"/>
              </w:rPr>
            </w:pPr>
            <w:r>
              <w:rPr>
                <w:sz w:val="20"/>
              </w:rPr>
              <w:t>0 to 1 hour</w:t>
            </w:r>
          </w:p>
        </w:tc>
        <w:tc>
          <w:tcPr>
            <w:tcW w:w="1697" w:type="dxa"/>
            <w:tcBorders>
              <w:top w:val="single" w:sz="12" w:space="0" w:color="9F9F9F"/>
              <w:bottom w:val="single" w:sz="12" w:space="0" w:color="9F9F9F"/>
              <w:right w:val="single" w:sz="12" w:space="0" w:color="9F9F9F"/>
            </w:tcBorders>
          </w:tcPr>
          <w:p w14:paraId="660368C8" w14:textId="77777777" w:rsidR="001711D2" w:rsidRDefault="00A979EA">
            <w:pPr>
              <w:pStyle w:val="TableParagraph"/>
              <w:spacing w:line="229" w:lineRule="exact"/>
              <w:ind w:left="8"/>
              <w:rPr>
                <w:sz w:val="20"/>
              </w:rPr>
            </w:pPr>
            <w:r>
              <w:rPr>
                <w:sz w:val="20"/>
              </w:rPr>
              <w:t>$5</w:t>
            </w:r>
            <w:r w:rsidR="00994DB6">
              <w:rPr>
                <w:sz w:val="20"/>
              </w:rPr>
              <w:t>.00</w:t>
            </w:r>
          </w:p>
        </w:tc>
      </w:tr>
      <w:tr w:rsidR="001711D2" w14:paraId="516A4D39" w14:textId="77777777">
        <w:trPr>
          <w:trHeight w:val="340"/>
        </w:trPr>
        <w:tc>
          <w:tcPr>
            <w:tcW w:w="3351" w:type="dxa"/>
            <w:tcBorders>
              <w:top w:val="single" w:sz="12" w:space="0" w:color="9F9F9F"/>
              <w:left w:val="single" w:sz="12" w:space="0" w:color="EFEFEF"/>
              <w:bottom w:val="single" w:sz="12" w:space="0" w:color="9F9F9F"/>
            </w:tcBorders>
          </w:tcPr>
          <w:p w14:paraId="0D22FFB6" w14:textId="77777777" w:rsidR="001711D2" w:rsidRDefault="00A979EA">
            <w:pPr>
              <w:pStyle w:val="TableParagraph"/>
              <w:spacing w:line="229" w:lineRule="exact"/>
              <w:rPr>
                <w:sz w:val="20"/>
              </w:rPr>
            </w:pPr>
            <w:r>
              <w:rPr>
                <w:sz w:val="20"/>
              </w:rPr>
              <w:t>1 to 2 hours</w:t>
            </w:r>
          </w:p>
        </w:tc>
        <w:tc>
          <w:tcPr>
            <w:tcW w:w="1697" w:type="dxa"/>
            <w:tcBorders>
              <w:top w:val="single" w:sz="12" w:space="0" w:color="9F9F9F"/>
              <w:bottom w:val="single" w:sz="12" w:space="0" w:color="9F9F9F"/>
              <w:right w:val="single" w:sz="12" w:space="0" w:color="9F9F9F"/>
            </w:tcBorders>
          </w:tcPr>
          <w:p w14:paraId="12B8AA4F" w14:textId="77777777" w:rsidR="001711D2" w:rsidRDefault="00D06587">
            <w:pPr>
              <w:pStyle w:val="TableParagraph"/>
              <w:spacing w:line="229" w:lineRule="exact"/>
              <w:ind w:left="8"/>
              <w:rPr>
                <w:sz w:val="20"/>
              </w:rPr>
            </w:pPr>
            <w:r>
              <w:rPr>
                <w:sz w:val="20"/>
              </w:rPr>
              <w:t>$8.00</w:t>
            </w:r>
          </w:p>
        </w:tc>
      </w:tr>
      <w:tr w:rsidR="001711D2" w14:paraId="0C074365" w14:textId="77777777">
        <w:trPr>
          <w:trHeight w:val="340"/>
        </w:trPr>
        <w:tc>
          <w:tcPr>
            <w:tcW w:w="3351" w:type="dxa"/>
            <w:tcBorders>
              <w:top w:val="single" w:sz="12" w:space="0" w:color="9F9F9F"/>
              <w:left w:val="single" w:sz="12" w:space="0" w:color="EFEFEF"/>
              <w:bottom w:val="single" w:sz="12" w:space="0" w:color="9F9F9F"/>
            </w:tcBorders>
          </w:tcPr>
          <w:p w14:paraId="76216A35" w14:textId="77777777" w:rsidR="001711D2" w:rsidRDefault="00A979EA">
            <w:pPr>
              <w:pStyle w:val="TableParagraph"/>
              <w:spacing w:line="229" w:lineRule="exact"/>
              <w:rPr>
                <w:sz w:val="20"/>
              </w:rPr>
            </w:pPr>
            <w:r>
              <w:rPr>
                <w:sz w:val="20"/>
              </w:rPr>
              <w:t>2 to 3 hours</w:t>
            </w:r>
          </w:p>
        </w:tc>
        <w:tc>
          <w:tcPr>
            <w:tcW w:w="1697" w:type="dxa"/>
            <w:tcBorders>
              <w:top w:val="single" w:sz="12" w:space="0" w:color="9F9F9F"/>
              <w:bottom w:val="single" w:sz="12" w:space="0" w:color="9F9F9F"/>
              <w:right w:val="single" w:sz="12" w:space="0" w:color="9F9F9F"/>
            </w:tcBorders>
          </w:tcPr>
          <w:p w14:paraId="7AF45FAC" w14:textId="1534B2D2" w:rsidR="001711D2" w:rsidRDefault="00D06587">
            <w:pPr>
              <w:pStyle w:val="TableParagraph"/>
              <w:spacing w:line="229" w:lineRule="exact"/>
              <w:ind w:left="8"/>
              <w:rPr>
                <w:sz w:val="20"/>
              </w:rPr>
            </w:pPr>
            <w:r>
              <w:rPr>
                <w:sz w:val="20"/>
              </w:rPr>
              <w:t>$1</w:t>
            </w:r>
            <w:r w:rsidR="004C7B92">
              <w:rPr>
                <w:sz w:val="20"/>
              </w:rPr>
              <w:t>1</w:t>
            </w:r>
            <w:r>
              <w:rPr>
                <w:sz w:val="20"/>
              </w:rPr>
              <w:t>.00</w:t>
            </w:r>
          </w:p>
        </w:tc>
      </w:tr>
      <w:tr w:rsidR="001711D2" w14:paraId="192F44E6" w14:textId="77777777">
        <w:trPr>
          <w:trHeight w:val="340"/>
        </w:trPr>
        <w:tc>
          <w:tcPr>
            <w:tcW w:w="3351" w:type="dxa"/>
            <w:tcBorders>
              <w:top w:val="single" w:sz="12" w:space="0" w:color="9F9F9F"/>
              <w:left w:val="single" w:sz="12" w:space="0" w:color="EFEFEF"/>
              <w:bottom w:val="single" w:sz="12" w:space="0" w:color="9F9F9F"/>
            </w:tcBorders>
          </w:tcPr>
          <w:p w14:paraId="0DB1418D" w14:textId="77777777" w:rsidR="001711D2" w:rsidRDefault="00A979EA">
            <w:pPr>
              <w:pStyle w:val="TableParagraph"/>
              <w:spacing w:line="229" w:lineRule="exact"/>
              <w:rPr>
                <w:sz w:val="20"/>
              </w:rPr>
            </w:pPr>
            <w:r>
              <w:rPr>
                <w:sz w:val="20"/>
              </w:rPr>
              <w:t>3 to 4 hours</w:t>
            </w:r>
          </w:p>
        </w:tc>
        <w:tc>
          <w:tcPr>
            <w:tcW w:w="1697" w:type="dxa"/>
            <w:tcBorders>
              <w:top w:val="single" w:sz="12" w:space="0" w:color="9F9F9F"/>
              <w:bottom w:val="single" w:sz="12" w:space="0" w:color="9F9F9F"/>
              <w:right w:val="single" w:sz="12" w:space="0" w:color="9F9F9F"/>
            </w:tcBorders>
          </w:tcPr>
          <w:p w14:paraId="642C791D" w14:textId="21BCE700" w:rsidR="001711D2" w:rsidRDefault="00D06587">
            <w:pPr>
              <w:pStyle w:val="TableParagraph"/>
              <w:spacing w:line="229" w:lineRule="exact"/>
              <w:ind w:left="8"/>
              <w:rPr>
                <w:sz w:val="20"/>
              </w:rPr>
            </w:pPr>
            <w:r>
              <w:rPr>
                <w:sz w:val="20"/>
              </w:rPr>
              <w:t>$1</w:t>
            </w:r>
            <w:r w:rsidR="004C7B92">
              <w:rPr>
                <w:sz w:val="20"/>
              </w:rPr>
              <w:t>2</w:t>
            </w:r>
            <w:r>
              <w:rPr>
                <w:sz w:val="20"/>
              </w:rPr>
              <w:t>.00</w:t>
            </w:r>
          </w:p>
        </w:tc>
      </w:tr>
      <w:tr w:rsidR="001711D2" w14:paraId="326F705E" w14:textId="77777777">
        <w:trPr>
          <w:trHeight w:val="340"/>
        </w:trPr>
        <w:tc>
          <w:tcPr>
            <w:tcW w:w="3351" w:type="dxa"/>
            <w:tcBorders>
              <w:top w:val="single" w:sz="12" w:space="0" w:color="9F9F9F"/>
              <w:left w:val="single" w:sz="12" w:space="0" w:color="EFEFEF"/>
              <w:bottom w:val="single" w:sz="12" w:space="0" w:color="9F9F9F"/>
            </w:tcBorders>
          </w:tcPr>
          <w:p w14:paraId="4572EC98" w14:textId="77777777" w:rsidR="001711D2" w:rsidRDefault="00A979EA">
            <w:pPr>
              <w:pStyle w:val="TableParagraph"/>
              <w:spacing w:line="229" w:lineRule="exact"/>
              <w:rPr>
                <w:sz w:val="20"/>
              </w:rPr>
            </w:pPr>
            <w:r>
              <w:rPr>
                <w:sz w:val="20"/>
              </w:rPr>
              <w:t>4 to 5 hours</w:t>
            </w:r>
          </w:p>
        </w:tc>
        <w:tc>
          <w:tcPr>
            <w:tcW w:w="1697" w:type="dxa"/>
            <w:tcBorders>
              <w:top w:val="single" w:sz="12" w:space="0" w:color="9F9F9F"/>
              <w:bottom w:val="single" w:sz="12" w:space="0" w:color="9F9F9F"/>
              <w:right w:val="single" w:sz="12" w:space="0" w:color="9F9F9F"/>
            </w:tcBorders>
          </w:tcPr>
          <w:p w14:paraId="64EB502B" w14:textId="66F6B421" w:rsidR="001711D2" w:rsidRDefault="00D06587">
            <w:pPr>
              <w:pStyle w:val="TableParagraph"/>
              <w:spacing w:line="229" w:lineRule="exact"/>
              <w:ind w:left="8"/>
              <w:rPr>
                <w:sz w:val="20"/>
              </w:rPr>
            </w:pPr>
            <w:r>
              <w:rPr>
                <w:sz w:val="20"/>
              </w:rPr>
              <w:t>$1</w:t>
            </w:r>
            <w:r w:rsidR="004C7B92">
              <w:rPr>
                <w:sz w:val="20"/>
              </w:rPr>
              <w:t>3</w:t>
            </w:r>
            <w:r>
              <w:rPr>
                <w:sz w:val="20"/>
              </w:rPr>
              <w:t>.00</w:t>
            </w:r>
          </w:p>
        </w:tc>
      </w:tr>
      <w:tr w:rsidR="001711D2" w14:paraId="543B9D7A" w14:textId="77777777">
        <w:trPr>
          <w:trHeight w:val="340"/>
        </w:trPr>
        <w:tc>
          <w:tcPr>
            <w:tcW w:w="3351" w:type="dxa"/>
            <w:tcBorders>
              <w:top w:val="single" w:sz="12" w:space="0" w:color="9F9F9F"/>
              <w:left w:val="single" w:sz="12" w:space="0" w:color="EFEFEF"/>
              <w:bottom w:val="single" w:sz="12" w:space="0" w:color="9F9F9F"/>
            </w:tcBorders>
          </w:tcPr>
          <w:p w14:paraId="78368B74" w14:textId="4762A1D1" w:rsidR="001711D2" w:rsidRDefault="00A979EA">
            <w:pPr>
              <w:pStyle w:val="TableParagraph"/>
              <w:spacing w:line="230" w:lineRule="exact"/>
              <w:rPr>
                <w:sz w:val="20"/>
              </w:rPr>
            </w:pPr>
            <w:r>
              <w:rPr>
                <w:sz w:val="20"/>
              </w:rPr>
              <w:t>Over 5 hours</w:t>
            </w:r>
            <w:r w:rsidR="004C7B92">
              <w:rPr>
                <w:sz w:val="20"/>
              </w:rPr>
              <w:t xml:space="preserve"> (weekday)</w:t>
            </w:r>
          </w:p>
        </w:tc>
        <w:tc>
          <w:tcPr>
            <w:tcW w:w="1697" w:type="dxa"/>
            <w:tcBorders>
              <w:top w:val="single" w:sz="12" w:space="0" w:color="9F9F9F"/>
              <w:bottom w:val="single" w:sz="12" w:space="0" w:color="9F9F9F"/>
              <w:right w:val="single" w:sz="12" w:space="0" w:color="9F9F9F"/>
            </w:tcBorders>
          </w:tcPr>
          <w:p w14:paraId="5F90E204" w14:textId="21693A9F" w:rsidR="001711D2" w:rsidRDefault="00D06587">
            <w:pPr>
              <w:pStyle w:val="TableParagraph"/>
              <w:spacing w:line="230" w:lineRule="exact"/>
              <w:ind w:left="8"/>
              <w:rPr>
                <w:sz w:val="20"/>
              </w:rPr>
            </w:pPr>
            <w:r>
              <w:rPr>
                <w:sz w:val="20"/>
              </w:rPr>
              <w:t>$1</w:t>
            </w:r>
            <w:r w:rsidR="004C7B92">
              <w:rPr>
                <w:sz w:val="20"/>
              </w:rPr>
              <w:t>8</w:t>
            </w:r>
            <w:r>
              <w:rPr>
                <w:sz w:val="20"/>
              </w:rPr>
              <w:t>.00</w:t>
            </w:r>
          </w:p>
        </w:tc>
      </w:tr>
      <w:tr w:rsidR="00D06587" w14:paraId="42EE41DD" w14:textId="77777777">
        <w:trPr>
          <w:trHeight w:val="340"/>
        </w:trPr>
        <w:tc>
          <w:tcPr>
            <w:tcW w:w="3351" w:type="dxa"/>
            <w:tcBorders>
              <w:top w:val="single" w:sz="12" w:space="0" w:color="9F9F9F"/>
              <w:left w:val="single" w:sz="12" w:space="0" w:color="EFEFEF"/>
            </w:tcBorders>
          </w:tcPr>
          <w:p w14:paraId="0E152BFD" w14:textId="14822E96" w:rsidR="00D06587" w:rsidRDefault="004C7B92">
            <w:pPr>
              <w:pStyle w:val="TableParagraph"/>
              <w:spacing w:line="229" w:lineRule="exact"/>
              <w:rPr>
                <w:sz w:val="20"/>
              </w:rPr>
            </w:pPr>
            <w:r>
              <w:rPr>
                <w:sz w:val="20"/>
              </w:rPr>
              <w:t>Over 5 hours (w</w:t>
            </w:r>
            <w:r w:rsidR="00D06587">
              <w:rPr>
                <w:sz w:val="20"/>
              </w:rPr>
              <w:t>eekend</w:t>
            </w:r>
            <w:r>
              <w:rPr>
                <w:sz w:val="20"/>
              </w:rPr>
              <w:t>)</w:t>
            </w:r>
          </w:p>
        </w:tc>
        <w:tc>
          <w:tcPr>
            <w:tcW w:w="1697" w:type="dxa"/>
            <w:tcBorders>
              <w:top w:val="single" w:sz="12" w:space="0" w:color="9F9F9F"/>
              <w:right w:val="single" w:sz="12" w:space="0" w:color="9F9F9F"/>
            </w:tcBorders>
          </w:tcPr>
          <w:p w14:paraId="5D453424" w14:textId="6141E7F0" w:rsidR="00D06587" w:rsidRDefault="00D06587" w:rsidP="00730681">
            <w:pPr>
              <w:pStyle w:val="TableParagraph"/>
              <w:spacing w:line="229" w:lineRule="exact"/>
              <w:ind w:left="8"/>
              <w:rPr>
                <w:sz w:val="20"/>
              </w:rPr>
            </w:pPr>
            <w:r>
              <w:rPr>
                <w:sz w:val="20"/>
              </w:rPr>
              <w:t>$</w:t>
            </w:r>
            <w:r w:rsidR="00730681">
              <w:rPr>
                <w:sz w:val="20"/>
              </w:rPr>
              <w:t>1</w:t>
            </w:r>
            <w:r w:rsidR="004C7B92">
              <w:rPr>
                <w:sz w:val="20"/>
              </w:rPr>
              <w:t>4</w:t>
            </w:r>
            <w:r>
              <w:rPr>
                <w:sz w:val="20"/>
              </w:rPr>
              <w:t>.00</w:t>
            </w:r>
          </w:p>
        </w:tc>
      </w:tr>
      <w:tr w:rsidR="001711D2" w14:paraId="4DE9E5EF" w14:textId="77777777">
        <w:trPr>
          <w:trHeight w:val="340"/>
        </w:trPr>
        <w:tc>
          <w:tcPr>
            <w:tcW w:w="3351" w:type="dxa"/>
            <w:tcBorders>
              <w:top w:val="single" w:sz="12" w:space="0" w:color="9F9F9F"/>
              <w:left w:val="single" w:sz="12" w:space="0" w:color="EFEFEF"/>
            </w:tcBorders>
          </w:tcPr>
          <w:p w14:paraId="49618DA2" w14:textId="77777777" w:rsidR="001711D2" w:rsidRDefault="00A979EA">
            <w:pPr>
              <w:pStyle w:val="TableParagraph"/>
              <w:spacing w:line="229" w:lineRule="exact"/>
              <w:rPr>
                <w:sz w:val="20"/>
              </w:rPr>
            </w:pPr>
            <w:r>
              <w:rPr>
                <w:sz w:val="20"/>
              </w:rPr>
              <w:t>Weekly Ticket</w:t>
            </w:r>
          </w:p>
        </w:tc>
        <w:tc>
          <w:tcPr>
            <w:tcW w:w="1697" w:type="dxa"/>
            <w:tcBorders>
              <w:top w:val="single" w:sz="12" w:space="0" w:color="9F9F9F"/>
              <w:right w:val="single" w:sz="12" w:space="0" w:color="9F9F9F"/>
            </w:tcBorders>
          </w:tcPr>
          <w:p w14:paraId="3E834B3B" w14:textId="1A7A8ECD" w:rsidR="001711D2" w:rsidRDefault="00A979EA" w:rsidP="00CF5D15">
            <w:pPr>
              <w:pStyle w:val="TableParagraph"/>
              <w:spacing w:line="229" w:lineRule="exact"/>
              <w:ind w:left="8"/>
              <w:rPr>
                <w:sz w:val="20"/>
              </w:rPr>
            </w:pPr>
            <w:r>
              <w:rPr>
                <w:sz w:val="20"/>
              </w:rPr>
              <w:t>$</w:t>
            </w:r>
            <w:r w:rsidR="004C7B92">
              <w:rPr>
                <w:sz w:val="20"/>
              </w:rPr>
              <w:t>40</w:t>
            </w:r>
            <w:r>
              <w:rPr>
                <w:sz w:val="20"/>
              </w:rPr>
              <w:t xml:space="preserve"> per week</w:t>
            </w:r>
          </w:p>
        </w:tc>
      </w:tr>
    </w:tbl>
    <w:p w14:paraId="2126D0F3" w14:textId="77777777" w:rsidR="00D06587" w:rsidRDefault="00D06587">
      <w:pPr>
        <w:pStyle w:val="BodyText"/>
        <w:spacing w:before="6"/>
        <w:rPr>
          <w:sz w:val="32"/>
        </w:rPr>
      </w:pPr>
    </w:p>
    <w:p w14:paraId="692ACCEC" w14:textId="77777777" w:rsidR="00D06587" w:rsidRPr="00994DB6" w:rsidRDefault="00D06587" w:rsidP="00994DB6">
      <w:pPr>
        <w:pStyle w:val="BodyText"/>
        <w:tabs>
          <w:tab w:val="left" w:pos="2694"/>
        </w:tabs>
        <w:spacing w:before="6"/>
        <w:ind w:left="2694"/>
      </w:pPr>
      <w:r w:rsidRPr="00994DB6">
        <w:t>* Rogerson Car Park – Brougham Place, North Adelaide (pay before you enter and automatic exit after 24 hours)</w:t>
      </w:r>
    </w:p>
    <w:p w14:paraId="2A0460FD" w14:textId="77777777" w:rsidR="00D06587" w:rsidRDefault="00D06587" w:rsidP="00994DB6">
      <w:pPr>
        <w:pStyle w:val="BodyText"/>
        <w:tabs>
          <w:tab w:val="left" w:pos="2694"/>
        </w:tabs>
        <w:spacing w:before="6"/>
        <w:ind w:left="2694"/>
        <w:rPr>
          <w:sz w:val="32"/>
        </w:rPr>
      </w:pPr>
    </w:p>
    <w:tbl>
      <w:tblPr>
        <w:tblW w:w="0" w:type="auto"/>
        <w:tblInd w:w="271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351"/>
        <w:gridCol w:w="1697"/>
      </w:tblGrid>
      <w:tr w:rsidR="00D06587" w14:paraId="1E12C9C5" w14:textId="77777777" w:rsidTr="00037F62">
        <w:trPr>
          <w:trHeight w:val="340"/>
        </w:trPr>
        <w:tc>
          <w:tcPr>
            <w:tcW w:w="3351" w:type="dxa"/>
            <w:tcBorders>
              <w:left w:val="single" w:sz="12" w:space="0" w:color="EFEFEF"/>
              <w:bottom w:val="single" w:sz="12" w:space="0" w:color="9F9F9F"/>
            </w:tcBorders>
          </w:tcPr>
          <w:p w14:paraId="050988EE" w14:textId="77777777" w:rsidR="00D06587" w:rsidRDefault="00D06587" w:rsidP="00037F62">
            <w:pPr>
              <w:pStyle w:val="TableParagraph"/>
              <w:spacing w:before="3"/>
              <w:rPr>
                <w:b/>
                <w:sz w:val="20"/>
              </w:rPr>
            </w:pPr>
            <w:r>
              <w:rPr>
                <w:b/>
                <w:sz w:val="20"/>
              </w:rPr>
              <w:t>Hours</w:t>
            </w:r>
          </w:p>
        </w:tc>
        <w:tc>
          <w:tcPr>
            <w:tcW w:w="1697" w:type="dxa"/>
            <w:tcBorders>
              <w:bottom w:val="single" w:sz="12" w:space="0" w:color="9F9F9F"/>
              <w:right w:val="single" w:sz="12" w:space="0" w:color="9F9F9F"/>
            </w:tcBorders>
          </w:tcPr>
          <w:p w14:paraId="59D6BCB8" w14:textId="77777777" w:rsidR="00D06587" w:rsidRDefault="00D06587" w:rsidP="00037F62">
            <w:pPr>
              <w:pStyle w:val="TableParagraph"/>
              <w:spacing w:before="3"/>
              <w:ind w:left="8"/>
              <w:rPr>
                <w:b/>
                <w:sz w:val="20"/>
              </w:rPr>
            </w:pPr>
            <w:r>
              <w:rPr>
                <w:b/>
                <w:sz w:val="20"/>
              </w:rPr>
              <w:t>Fee</w:t>
            </w:r>
          </w:p>
        </w:tc>
      </w:tr>
      <w:tr w:rsidR="00D06587" w14:paraId="6907FD3F" w14:textId="77777777" w:rsidTr="00037F62">
        <w:trPr>
          <w:trHeight w:val="340"/>
        </w:trPr>
        <w:tc>
          <w:tcPr>
            <w:tcW w:w="3351" w:type="dxa"/>
            <w:tcBorders>
              <w:top w:val="single" w:sz="12" w:space="0" w:color="9F9F9F"/>
              <w:left w:val="single" w:sz="12" w:space="0" w:color="EFEFEF"/>
              <w:bottom w:val="single" w:sz="12" w:space="0" w:color="9F9F9F"/>
            </w:tcBorders>
          </w:tcPr>
          <w:p w14:paraId="51D345C2" w14:textId="3F23FAF6" w:rsidR="00D06587" w:rsidRDefault="00D06587" w:rsidP="00037F62">
            <w:pPr>
              <w:pStyle w:val="TableParagraph"/>
              <w:spacing w:line="229" w:lineRule="exact"/>
              <w:rPr>
                <w:sz w:val="20"/>
              </w:rPr>
            </w:pPr>
            <w:r>
              <w:rPr>
                <w:sz w:val="20"/>
              </w:rPr>
              <w:t>Per Entry</w:t>
            </w:r>
            <w:r w:rsidR="00097B92">
              <w:rPr>
                <w:sz w:val="20"/>
              </w:rPr>
              <w:t xml:space="preserve"> – flat fee</w:t>
            </w:r>
          </w:p>
        </w:tc>
        <w:tc>
          <w:tcPr>
            <w:tcW w:w="1697" w:type="dxa"/>
            <w:tcBorders>
              <w:top w:val="single" w:sz="12" w:space="0" w:color="9F9F9F"/>
              <w:bottom w:val="single" w:sz="12" w:space="0" w:color="9F9F9F"/>
              <w:right w:val="single" w:sz="12" w:space="0" w:color="9F9F9F"/>
            </w:tcBorders>
          </w:tcPr>
          <w:p w14:paraId="31281059" w14:textId="6AC50A30" w:rsidR="00D06587" w:rsidRDefault="00D06587" w:rsidP="00D06587">
            <w:pPr>
              <w:pStyle w:val="TableParagraph"/>
              <w:spacing w:line="229" w:lineRule="exact"/>
              <w:ind w:left="8"/>
              <w:rPr>
                <w:sz w:val="20"/>
              </w:rPr>
            </w:pPr>
            <w:r>
              <w:rPr>
                <w:sz w:val="20"/>
              </w:rPr>
              <w:t>$1</w:t>
            </w:r>
            <w:r w:rsidR="00097B92">
              <w:rPr>
                <w:sz w:val="20"/>
              </w:rPr>
              <w:t>8</w:t>
            </w:r>
            <w:r>
              <w:rPr>
                <w:sz w:val="20"/>
              </w:rPr>
              <w:t>.00</w:t>
            </w:r>
          </w:p>
        </w:tc>
      </w:tr>
    </w:tbl>
    <w:p w14:paraId="728B4EB2" w14:textId="77777777" w:rsidR="00D06587" w:rsidRDefault="00D06587">
      <w:pPr>
        <w:pStyle w:val="BodyText"/>
        <w:spacing w:before="6"/>
        <w:rPr>
          <w:sz w:val="32"/>
        </w:rPr>
      </w:pPr>
    </w:p>
    <w:p w14:paraId="655709AF" w14:textId="77777777" w:rsidR="001711D2" w:rsidRDefault="00A979EA">
      <w:pPr>
        <w:pStyle w:val="Heading2"/>
      </w:pPr>
      <w:r>
        <w:rPr>
          <w:color w:val="8F8679"/>
        </w:rPr>
        <w:t>How do I pay for car parking?</w:t>
      </w:r>
    </w:p>
    <w:p w14:paraId="571B64B3" w14:textId="77777777" w:rsidR="00CF5D15" w:rsidRPr="00860392" w:rsidRDefault="00CF5D15" w:rsidP="00CF5D15">
      <w:pPr>
        <w:pStyle w:val="Default"/>
        <w:rPr>
          <w:sz w:val="20"/>
          <w:szCs w:val="20"/>
        </w:rPr>
      </w:pPr>
    </w:p>
    <w:p w14:paraId="50F316F8" w14:textId="77777777" w:rsidR="00CF5D15" w:rsidRPr="00860392" w:rsidRDefault="00CF5D15" w:rsidP="00994DB6">
      <w:pPr>
        <w:pStyle w:val="Default"/>
        <w:ind w:left="2738"/>
        <w:rPr>
          <w:sz w:val="20"/>
          <w:szCs w:val="20"/>
        </w:rPr>
      </w:pPr>
      <w:r w:rsidRPr="00860392">
        <w:rPr>
          <w:sz w:val="20"/>
          <w:szCs w:val="20"/>
        </w:rPr>
        <w:t>Signage</w:t>
      </w:r>
      <w:r w:rsidR="00FD12FA" w:rsidRPr="00860392">
        <w:rPr>
          <w:sz w:val="20"/>
          <w:szCs w:val="20"/>
        </w:rPr>
        <w:t xml:space="preserve"> is in place at each SA Health M</w:t>
      </w:r>
      <w:r w:rsidRPr="00860392">
        <w:rPr>
          <w:sz w:val="20"/>
          <w:szCs w:val="20"/>
        </w:rPr>
        <w:t xml:space="preserve">etropolitan </w:t>
      </w:r>
      <w:r w:rsidR="00FD12FA" w:rsidRPr="00860392">
        <w:rPr>
          <w:sz w:val="20"/>
          <w:szCs w:val="20"/>
        </w:rPr>
        <w:t xml:space="preserve">Hospital </w:t>
      </w:r>
      <w:r w:rsidRPr="00860392">
        <w:rPr>
          <w:sz w:val="20"/>
          <w:szCs w:val="20"/>
        </w:rPr>
        <w:t xml:space="preserve">car park displaying car parking fee arrangements. </w:t>
      </w:r>
    </w:p>
    <w:p w14:paraId="18C5102C" w14:textId="77777777" w:rsidR="00CF5D15" w:rsidRPr="00860392" w:rsidRDefault="00CF5D15" w:rsidP="00CF5D15">
      <w:pPr>
        <w:pStyle w:val="Default"/>
        <w:rPr>
          <w:sz w:val="20"/>
          <w:szCs w:val="20"/>
        </w:rPr>
      </w:pPr>
    </w:p>
    <w:p w14:paraId="5B0A26EC" w14:textId="77777777" w:rsidR="00CF5D15" w:rsidRPr="00860392" w:rsidRDefault="00CF5D15" w:rsidP="00994DB6">
      <w:pPr>
        <w:pStyle w:val="Default"/>
        <w:ind w:left="2738"/>
        <w:rPr>
          <w:sz w:val="20"/>
          <w:szCs w:val="20"/>
        </w:rPr>
      </w:pPr>
      <w:r w:rsidRPr="00860392">
        <w:rPr>
          <w:sz w:val="20"/>
          <w:szCs w:val="20"/>
        </w:rPr>
        <w:t xml:space="preserve">Authorised Car Parking Officers will issue expiation and fines in accordance with the </w:t>
      </w:r>
      <w:r w:rsidRPr="00860392">
        <w:rPr>
          <w:i/>
          <w:iCs/>
          <w:sz w:val="20"/>
          <w:szCs w:val="20"/>
        </w:rPr>
        <w:t>SA Health Expiation Notice Procedure</w:t>
      </w:r>
      <w:r w:rsidRPr="00860392">
        <w:rPr>
          <w:sz w:val="20"/>
          <w:szCs w:val="20"/>
        </w:rPr>
        <w:t xml:space="preserve">. </w:t>
      </w:r>
    </w:p>
    <w:p w14:paraId="2F841BC1" w14:textId="77777777" w:rsidR="001711D2" w:rsidRDefault="001711D2">
      <w:pPr>
        <w:pStyle w:val="BodyText"/>
        <w:spacing w:before="2"/>
        <w:rPr>
          <w:sz w:val="22"/>
        </w:rPr>
      </w:pPr>
    </w:p>
    <w:p w14:paraId="7A2983CA" w14:textId="77777777" w:rsidR="001711D2" w:rsidRDefault="00A979EA">
      <w:pPr>
        <w:pStyle w:val="Heading2"/>
      </w:pPr>
      <w:r>
        <w:rPr>
          <w:color w:val="8F8679"/>
        </w:rPr>
        <w:t>What payment options are available?</w:t>
      </w:r>
    </w:p>
    <w:p w14:paraId="25B1E3EE" w14:textId="77777777" w:rsidR="001711D2" w:rsidRDefault="00A979EA">
      <w:pPr>
        <w:pStyle w:val="BodyText"/>
        <w:spacing w:before="165"/>
        <w:ind w:left="2738"/>
      </w:pPr>
      <w:r>
        <w:t>The ticket machine accepts cash (coins and notes) and credit cards.</w:t>
      </w:r>
    </w:p>
    <w:p w14:paraId="3481EB91" w14:textId="77777777" w:rsidR="001711D2" w:rsidRDefault="001711D2">
      <w:pPr>
        <w:pStyle w:val="BodyText"/>
        <w:rPr>
          <w:sz w:val="26"/>
        </w:rPr>
      </w:pPr>
    </w:p>
    <w:p w14:paraId="7736E5CD" w14:textId="77777777" w:rsidR="001711D2" w:rsidRDefault="00A979EA">
      <w:pPr>
        <w:pStyle w:val="Heading2"/>
        <w:spacing w:line="252" w:lineRule="auto"/>
        <w:ind w:right="466"/>
      </w:pPr>
      <w:r>
        <w:rPr>
          <w:color w:val="8F8679"/>
        </w:rPr>
        <w:t>Can someone help me if I can’t understand the car parking system or if I am having technical difficulties with the machine or gates?</w:t>
      </w:r>
    </w:p>
    <w:p w14:paraId="101AD84B" w14:textId="77777777" w:rsidR="001711D2" w:rsidRDefault="00A979EA">
      <w:pPr>
        <w:pStyle w:val="BodyText"/>
        <w:spacing w:before="130" w:line="288" w:lineRule="auto"/>
        <w:ind w:left="2738" w:right="776"/>
      </w:pPr>
      <w:r>
        <w:t>Car parking officers, located on site, can help you if you are having trouble with the ticket payment machines or with the boom gates.</w:t>
      </w:r>
    </w:p>
    <w:p w14:paraId="70E88198" w14:textId="77777777" w:rsidR="001711D2" w:rsidRDefault="00A979EA">
      <w:pPr>
        <w:pStyle w:val="BodyText"/>
        <w:spacing w:before="154" w:line="290" w:lineRule="auto"/>
        <w:ind w:left="2738" w:right="732"/>
      </w:pPr>
      <w:r>
        <w:t>The ticket machines have a help button that you can press to talk to a person in the central control area. They can assist you with the machine and boom gates.</w:t>
      </w:r>
    </w:p>
    <w:p w14:paraId="22C0A7F2" w14:textId="77777777" w:rsidR="001711D2" w:rsidRDefault="001711D2">
      <w:pPr>
        <w:pStyle w:val="BodyText"/>
        <w:spacing w:before="6"/>
        <w:rPr>
          <w:sz w:val="22"/>
        </w:rPr>
      </w:pPr>
    </w:p>
    <w:p w14:paraId="53F7AEFA" w14:textId="77777777" w:rsidR="001711D2" w:rsidRDefault="00A979EA">
      <w:pPr>
        <w:pStyle w:val="Heading2"/>
      </w:pPr>
      <w:r>
        <w:rPr>
          <w:color w:val="8F8679"/>
        </w:rPr>
        <w:t>What if the car park is full and I can’t find a park?</w:t>
      </w:r>
    </w:p>
    <w:p w14:paraId="60009246" w14:textId="77777777" w:rsidR="001711D2" w:rsidRDefault="00A979EA">
      <w:pPr>
        <w:pStyle w:val="BodyText"/>
        <w:spacing w:before="115" w:line="290" w:lineRule="auto"/>
        <w:ind w:left="2738" w:right="376"/>
      </w:pPr>
      <w:r>
        <w:t>If you enter the car park and then can’t find a park, you have a short term ‘grace period’ from entering to exit the car park without being charged.</w:t>
      </w:r>
    </w:p>
    <w:p w14:paraId="10F85F06" w14:textId="77777777" w:rsidR="001711D2" w:rsidRDefault="001711D2" w:rsidP="00994DB6">
      <w:pPr>
        <w:pStyle w:val="BodyText"/>
        <w:spacing w:before="7"/>
        <w:ind w:firstLine="720"/>
        <w:rPr>
          <w:sz w:val="22"/>
        </w:rPr>
      </w:pPr>
    </w:p>
    <w:p w14:paraId="2362299F" w14:textId="77777777" w:rsidR="001711D2" w:rsidRDefault="00994DB6">
      <w:pPr>
        <w:pStyle w:val="Heading2"/>
      </w:pPr>
      <w:r>
        <w:rPr>
          <w:noProof/>
          <w:lang w:val="en-AU" w:eastAsia="en-AU"/>
        </w:rPr>
        <w:drawing>
          <wp:anchor distT="0" distB="0" distL="0" distR="0" simplePos="0" relativeHeight="268427111" behindDoc="1" locked="0" layoutInCell="1" allowOverlap="1" wp14:anchorId="31FE1951" wp14:editId="7C1E05E6">
            <wp:simplePos x="0" y="0"/>
            <wp:positionH relativeFrom="page">
              <wp:posOffset>0</wp:posOffset>
            </wp:positionH>
            <wp:positionV relativeFrom="page">
              <wp:posOffset>0</wp:posOffset>
            </wp:positionV>
            <wp:extent cx="1625600" cy="1069403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625600" cy="10694035"/>
                    </a:xfrm>
                    <a:prstGeom prst="rect">
                      <a:avLst/>
                    </a:prstGeom>
                  </pic:spPr>
                </pic:pic>
              </a:graphicData>
            </a:graphic>
          </wp:anchor>
        </w:drawing>
      </w:r>
      <w:r w:rsidR="00A979EA">
        <w:rPr>
          <w:color w:val="8F8679"/>
        </w:rPr>
        <w:t>Can I park on the streets surrounding the hospital?</w:t>
      </w:r>
    </w:p>
    <w:p w14:paraId="07E37455" w14:textId="77777777" w:rsidR="001711D2" w:rsidRDefault="00A979EA">
      <w:pPr>
        <w:pStyle w:val="BodyText"/>
        <w:spacing w:before="115" w:line="292" w:lineRule="auto"/>
        <w:ind w:left="2738" w:right="365"/>
      </w:pPr>
      <w:r>
        <w:t>Parking on the street is often patrolled by local council car parking officers and you may be fined if parked there for longer than allowed. Read the street signs carefully before you park there.</w:t>
      </w:r>
    </w:p>
    <w:p w14:paraId="3BF2A3DE" w14:textId="77777777" w:rsidR="001711D2" w:rsidRDefault="00E12CDD">
      <w:pPr>
        <w:pStyle w:val="BodyText"/>
        <w:spacing w:before="1"/>
        <w:rPr>
          <w:sz w:val="22"/>
        </w:rPr>
      </w:pPr>
      <w:r>
        <w:rPr>
          <w:noProof/>
          <w:lang w:val="en-AU" w:eastAsia="en-AU"/>
        </w:rPr>
        <w:drawing>
          <wp:anchor distT="0" distB="0" distL="0" distR="0" simplePos="0" relativeHeight="268429159" behindDoc="1" locked="0" layoutInCell="1" allowOverlap="1" wp14:anchorId="26D541B7" wp14:editId="5E46D861">
            <wp:simplePos x="0" y="0"/>
            <wp:positionH relativeFrom="page">
              <wp:posOffset>3810</wp:posOffset>
            </wp:positionH>
            <wp:positionV relativeFrom="page">
              <wp:posOffset>4114</wp:posOffset>
            </wp:positionV>
            <wp:extent cx="1625600" cy="1069403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625600" cy="10694035"/>
                    </a:xfrm>
                    <a:prstGeom prst="rect">
                      <a:avLst/>
                    </a:prstGeom>
                  </pic:spPr>
                </pic:pic>
              </a:graphicData>
            </a:graphic>
          </wp:anchor>
        </w:drawing>
      </w:r>
    </w:p>
    <w:p w14:paraId="66853DF5" w14:textId="77777777" w:rsidR="001711D2" w:rsidRDefault="00A979EA">
      <w:pPr>
        <w:pStyle w:val="Heading2"/>
        <w:spacing w:before="1"/>
      </w:pPr>
      <w:r>
        <w:rPr>
          <w:color w:val="8F8679"/>
        </w:rPr>
        <w:t>What if I have to go to the Emergency Department?</w:t>
      </w:r>
    </w:p>
    <w:p w14:paraId="20A6D6B1" w14:textId="77777777" w:rsidR="001711D2" w:rsidRDefault="00A979EA" w:rsidP="00994DB6">
      <w:pPr>
        <w:pStyle w:val="BodyText"/>
        <w:spacing w:before="166"/>
        <w:ind w:left="2738"/>
      </w:pPr>
      <w:r>
        <w:t>There will be free short-term drop-off parking near the Emergency Department.</w:t>
      </w:r>
    </w:p>
    <w:p w14:paraId="3B87135A" w14:textId="77777777" w:rsidR="006572F4" w:rsidRDefault="006572F4">
      <w:pPr>
        <w:pStyle w:val="Heading1"/>
        <w:rPr>
          <w:color w:val="797979"/>
        </w:rPr>
      </w:pPr>
    </w:p>
    <w:p w14:paraId="47FE2F5F" w14:textId="77777777" w:rsidR="001711D2" w:rsidRDefault="00A979EA">
      <w:pPr>
        <w:pStyle w:val="Heading1"/>
      </w:pPr>
      <w:r>
        <w:rPr>
          <w:color w:val="797979"/>
        </w:rPr>
        <w:t>Car Parking</w:t>
      </w:r>
    </w:p>
    <w:p w14:paraId="7D6C3AE1" w14:textId="77777777" w:rsidR="001711D2" w:rsidRDefault="001272D2">
      <w:pPr>
        <w:pStyle w:val="Heading2"/>
        <w:spacing w:before="1" w:line="254" w:lineRule="auto"/>
        <w:ind w:right="1190"/>
      </w:pPr>
      <w:r>
        <w:rPr>
          <w:noProof/>
          <w:lang w:val="en-AU" w:eastAsia="en-AU"/>
        </w:rPr>
        <w:drawing>
          <wp:anchor distT="0" distB="0" distL="0" distR="0" simplePos="0" relativeHeight="268431207" behindDoc="1" locked="0" layoutInCell="1" allowOverlap="1" wp14:anchorId="5EE7E557" wp14:editId="01562E39">
            <wp:simplePos x="0" y="0"/>
            <wp:positionH relativeFrom="page">
              <wp:posOffset>-17145</wp:posOffset>
            </wp:positionH>
            <wp:positionV relativeFrom="page">
              <wp:posOffset>10795</wp:posOffset>
            </wp:positionV>
            <wp:extent cx="1625600" cy="1069403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625600" cy="10694035"/>
                    </a:xfrm>
                    <a:prstGeom prst="rect">
                      <a:avLst/>
                    </a:prstGeom>
                  </pic:spPr>
                </pic:pic>
              </a:graphicData>
            </a:graphic>
            <wp14:sizeRelV relativeFrom="margin">
              <wp14:pctHeight>0</wp14:pctHeight>
            </wp14:sizeRelV>
          </wp:anchor>
        </w:drawing>
      </w:r>
      <w:r w:rsidR="00A979EA">
        <w:rPr>
          <w:color w:val="8F8679"/>
        </w:rPr>
        <w:t>If I drive myself to the Emergency Department and I am admitted to a ward for a longer stay, will I still have to pay for parking?</w:t>
      </w:r>
    </w:p>
    <w:p w14:paraId="3C1BD51B" w14:textId="77777777" w:rsidR="001711D2" w:rsidRDefault="00A979EA">
      <w:pPr>
        <w:pStyle w:val="BodyText"/>
        <w:spacing w:before="171" w:line="292" w:lineRule="auto"/>
        <w:ind w:left="2738" w:right="1043"/>
      </w:pPr>
      <w:r>
        <w:t>No, you will not have to pay. Please see Emergency Department reception staff before leaving the hospital.</w:t>
      </w:r>
    </w:p>
    <w:p w14:paraId="12CB40F5" w14:textId="77777777" w:rsidR="001711D2" w:rsidRDefault="00A979EA">
      <w:pPr>
        <w:pStyle w:val="Heading2"/>
        <w:spacing w:before="188" w:line="256" w:lineRule="auto"/>
        <w:ind w:right="1689"/>
      </w:pPr>
      <w:r>
        <w:rPr>
          <w:color w:val="8F8679"/>
        </w:rPr>
        <w:t>What if I have to visit a family member or friend who is in hospital for an extended amount of time?</w:t>
      </w:r>
    </w:p>
    <w:p w14:paraId="1A87A9CF" w14:textId="2424CABA" w:rsidR="001711D2" w:rsidRDefault="00A979EA">
      <w:pPr>
        <w:pStyle w:val="BodyText"/>
        <w:spacing w:before="117" w:line="292" w:lineRule="auto"/>
        <w:ind w:left="2738" w:right="744"/>
      </w:pPr>
      <w:r>
        <w:t>Discounted week</w:t>
      </w:r>
      <w:r w:rsidR="006572F4">
        <w:t>ly tickets are available for $4</w:t>
      </w:r>
      <w:r w:rsidR="008A0314">
        <w:t>8</w:t>
      </w:r>
      <w:r w:rsidR="00FD12FA">
        <w:t>.00</w:t>
      </w:r>
      <w:r>
        <w:t xml:space="preserve"> at Hampstead Rehabilitation Centre, Modbury Hospital, The Queen Elizabeth Hospital, Lyell McEwin Hospital, Flinders Medical </w:t>
      </w:r>
      <w:proofErr w:type="gramStart"/>
      <w:r>
        <w:t>Centre</w:t>
      </w:r>
      <w:proofErr w:type="gramEnd"/>
      <w:r>
        <w:t xml:space="preserve"> and Noarlunga Hospital.  This weekly ticket can be purchased from the pay stations or the Car Parking Officer.</w:t>
      </w:r>
    </w:p>
    <w:p w14:paraId="618A2385" w14:textId="3281FBA4" w:rsidR="001711D2" w:rsidRDefault="00A979EA">
      <w:pPr>
        <w:pStyle w:val="BodyText"/>
        <w:spacing w:before="150" w:line="292" w:lineRule="auto"/>
        <w:ind w:left="2738" w:right="1043"/>
      </w:pPr>
      <w:r>
        <w:t>Discounted weekly tickets at the Royal Adelaide Hospital are available for $</w:t>
      </w:r>
      <w:r w:rsidR="00FD12FA">
        <w:t>4</w:t>
      </w:r>
      <w:r w:rsidR="008A0314">
        <w:t>8</w:t>
      </w:r>
      <w:r w:rsidR="00FD12FA">
        <w:t>.00</w:t>
      </w:r>
      <w:r>
        <w:t xml:space="preserve"> for relatives, </w:t>
      </w:r>
      <w:proofErr w:type="spellStart"/>
      <w:proofErr w:type="gramStart"/>
      <w:r>
        <w:t>carers</w:t>
      </w:r>
      <w:proofErr w:type="spellEnd"/>
      <w:proofErr w:type="gramEnd"/>
      <w:r>
        <w:t xml:space="preserve"> and escorts of long stay patients only. Tickets can be bought from the RAH Newsagency and patient details are verified prior to the transaction.</w:t>
      </w:r>
    </w:p>
    <w:p w14:paraId="0B817D70" w14:textId="77777777" w:rsidR="001711D2" w:rsidRDefault="00A979EA">
      <w:pPr>
        <w:pStyle w:val="BodyText"/>
        <w:spacing w:before="150"/>
        <w:ind w:left="2738"/>
      </w:pPr>
      <w:r>
        <w:t>Discounted weekly tickets at the Women’s and Children’s Hospital are available for</w:t>
      </w:r>
    </w:p>
    <w:p w14:paraId="01B5D62F" w14:textId="3F9F93A7" w:rsidR="001711D2" w:rsidRDefault="006572F4">
      <w:pPr>
        <w:pStyle w:val="BodyText"/>
        <w:spacing w:before="50" w:line="292" w:lineRule="auto"/>
        <w:ind w:left="2738" w:right="1066"/>
        <w:jc w:val="both"/>
      </w:pPr>
      <w:r>
        <w:t>$</w:t>
      </w:r>
      <w:r w:rsidR="008A0314">
        <w:t>40</w:t>
      </w:r>
      <w:r w:rsidR="00A979EA">
        <w:t xml:space="preserve">.00 for relatives, </w:t>
      </w:r>
      <w:proofErr w:type="spellStart"/>
      <w:proofErr w:type="gramStart"/>
      <w:r w:rsidR="00A979EA">
        <w:t>carers</w:t>
      </w:r>
      <w:proofErr w:type="spellEnd"/>
      <w:proofErr w:type="gramEnd"/>
      <w:r w:rsidR="00A979EA">
        <w:t xml:space="preserve"> and escorts of consumers. Tickets can be bought from the WCH Transport Office during office hours. You will be required to provide your vehicle registration number when purchasing your ticket.</w:t>
      </w:r>
    </w:p>
    <w:p w14:paraId="37E667CC" w14:textId="77777777" w:rsidR="001711D2" w:rsidRDefault="001711D2">
      <w:pPr>
        <w:pStyle w:val="BodyText"/>
        <w:spacing w:before="7"/>
        <w:rPr>
          <w:sz w:val="27"/>
        </w:rPr>
      </w:pPr>
    </w:p>
    <w:p w14:paraId="1D28C2B9" w14:textId="77777777" w:rsidR="001711D2" w:rsidRDefault="00A979EA">
      <w:pPr>
        <w:pStyle w:val="Heading2"/>
      </w:pPr>
      <w:r>
        <w:rPr>
          <w:color w:val="8F8679"/>
        </w:rPr>
        <w:t>What if I frequently visit the hospital for medical treatments?</w:t>
      </w:r>
    </w:p>
    <w:p w14:paraId="3FC2F3DF" w14:textId="77777777" w:rsidR="001711D2" w:rsidRDefault="00A979EA">
      <w:pPr>
        <w:pStyle w:val="BodyText"/>
        <w:spacing w:before="139" w:line="292" w:lineRule="auto"/>
        <w:ind w:left="2738" w:right="620"/>
      </w:pPr>
      <w:r>
        <w:rPr>
          <w:color w:val="121212"/>
        </w:rPr>
        <w:t>Patients, or parents or carers of a baby / young child patient, who are required to attend the hospital for clinical purposes at least once a week for a period of at least four (4) weeks are eligible for exemption. This specifically includes palliative care, paraplegic, quadriplegic, chemotherapy, radiotherapy and renal dialysis patients.</w:t>
      </w:r>
    </w:p>
    <w:p w14:paraId="3512827C" w14:textId="77777777" w:rsidR="001711D2" w:rsidRDefault="00A979EA">
      <w:pPr>
        <w:pStyle w:val="BodyText"/>
        <w:spacing w:before="152" w:line="290" w:lineRule="auto"/>
        <w:ind w:left="2738" w:right="910"/>
        <w:rPr>
          <w:color w:val="121212"/>
        </w:rPr>
      </w:pPr>
      <w:r>
        <w:rPr>
          <w:color w:val="121212"/>
        </w:rPr>
        <w:t>Other patients / relatives or carers may be eligible for car parking exemptions; subject to the approval of the Health facility manager (or delegate).</w:t>
      </w:r>
    </w:p>
    <w:p w14:paraId="2224AC09" w14:textId="77777777" w:rsidR="00FD12FA" w:rsidRDefault="00FD12FA" w:rsidP="00FD12FA">
      <w:pPr>
        <w:pStyle w:val="BodyText"/>
        <w:spacing w:before="152" w:line="290" w:lineRule="auto"/>
        <w:ind w:left="2738" w:right="910"/>
        <w:rPr>
          <w:rFonts w:eastAsia="Times New Roman"/>
          <w:color w:val="333333"/>
          <w:lang w:eastAsia="en-AU"/>
        </w:rPr>
      </w:pPr>
      <w:r w:rsidRPr="00454FC4">
        <w:rPr>
          <w:rFonts w:eastAsia="Times New Roman"/>
          <w:color w:val="333333"/>
          <w:lang w:eastAsia="en-AU"/>
        </w:rPr>
        <w:t>Department of Veteran Affairs (DVA) gold card holders will need to pay for hospital car parking but can get their costs reimbursed from the DVA by submitting a claim.</w:t>
      </w:r>
    </w:p>
    <w:p w14:paraId="3F962558" w14:textId="77777777" w:rsidR="004B345B" w:rsidRDefault="004B345B" w:rsidP="00FD12FA">
      <w:pPr>
        <w:pStyle w:val="BodyText"/>
        <w:spacing w:before="152" w:line="290" w:lineRule="auto"/>
        <w:ind w:left="2738" w:right="910"/>
        <w:rPr>
          <w:rFonts w:eastAsia="Times New Roman"/>
          <w:color w:val="333333"/>
          <w:lang w:eastAsia="en-AU"/>
        </w:rPr>
      </w:pPr>
    </w:p>
    <w:p w14:paraId="32228943" w14:textId="77777777" w:rsidR="004B345B" w:rsidRPr="00454FC4" w:rsidRDefault="004B345B" w:rsidP="00FD12FA">
      <w:pPr>
        <w:pStyle w:val="BodyText"/>
        <w:spacing w:before="152" w:line="290" w:lineRule="auto"/>
        <w:ind w:left="2738" w:right="910"/>
        <w:rPr>
          <w:rFonts w:eastAsia="Times New Roman"/>
          <w:color w:val="333333"/>
          <w:lang w:eastAsia="en-AU"/>
        </w:rPr>
      </w:pPr>
    </w:p>
    <w:p w14:paraId="73E898B4" w14:textId="77777777" w:rsidR="00FD12FA" w:rsidRDefault="00FD12FA" w:rsidP="00FD12FA">
      <w:pPr>
        <w:pStyle w:val="BodyText"/>
        <w:spacing w:before="152" w:line="290" w:lineRule="auto"/>
        <w:ind w:left="2738" w:right="910"/>
      </w:pPr>
      <w:r w:rsidRPr="00454FC4">
        <w:rPr>
          <w:rFonts w:eastAsia="Times New Roman"/>
          <w:color w:val="333333"/>
          <w:lang w:eastAsia="en-AU"/>
        </w:rPr>
        <w:t>DVA white card holders will need to pay for hospital car parking but can claim a reimbursement from the DVA for any costs that relate to treatment of their relevant condition.</w:t>
      </w:r>
    </w:p>
    <w:p w14:paraId="3D371D83" w14:textId="77777777" w:rsidR="001711D2" w:rsidRDefault="001711D2">
      <w:pPr>
        <w:pStyle w:val="BodyText"/>
        <w:spacing w:before="11"/>
      </w:pPr>
    </w:p>
    <w:p w14:paraId="067408A1" w14:textId="77777777" w:rsidR="001711D2" w:rsidRDefault="00A979EA">
      <w:pPr>
        <w:pStyle w:val="BodyText"/>
        <w:spacing w:line="292" w:lineRule="auto"/>
        <w:ind w:left="2738" w:right="810"/>
      </w:pPr>
      <w:r>
        <w:rPr>
          <w:color w:val="121212"/>
        </w:rPr>
        <w:t>For more information on how to apply for a car parking fee exemption see the car parking officer at the relevant site.</w:t>
      </w:r>
    </w:p>
    <w:p w14:paraId="2C7BBA64" w14:textId="77777777" w:rsidR="001711D2" w:rsidRDefault="001711D2">
      <w:pPr>
        <w:pStyle w:val="BodyText"/>
        <w:rPr>
          <w:sz w:val="18"/>
        </w:rPr>
      </w:pPr>
    </w:p>
    <w:p w14:paraId="21AA671F" w14:textId="77777777" w:rsidR="00994DB6" w:rsidRDefault="00994DB6" w:rsidP="00994DB6">
      <w:pPr>
        <w:rPr>
          <w:color w:val="8F8679"/>
        </w:rPr>
      </w:pPr>
    </w:p>
    <w:p w14:paraId="2142CD1B" w14:textId="77777777" w:rsidR="001711D2" w:rsidRDefault="00A979EA">
      <w:pPr>
        <w:pStyle w:val="Heading2"/>
      </w:pPr>
      <w:r>
        <w:rPr>
          <w:color w:val="8F8679"/>
        </w:rPr>
        <w:t>Do I have to pay if I’m a volunteer at the hospital?</w:t>
      </w:r>
    </w:p>
    <w:p w14:paraId="1AC34B2B" w14:textId="77777777" w:rsidR="001711D2" w:rsidRDefault="00A979EA">
      <w:pPr>
        <w:pStyle w:val="BodyText"/>
        <w:spacing w:before="115" w:line="292" w:lineRule="auto"/>
        <w:ind w:left="2738" w:right="1167"/>
        <w:jc w:val="both"/>
      </w:pPr>
      <w:r>
        <w:t>Volunteers</w:t>
      </w:r>
      <w:r>
        <w:rPr>
          <w:spacing w:val="-4"/>
        </w:rPr>
        <w:t xml:space="preserve"> </w:t>
      </w:r>
      <w:r>
        <w:t>approved</w:t>
      </w:r>
      <w:r>
        <w:rPr>
          <w:spacing w:val="-4"/>
        </w:rPr>
        <w:t xml:space="preserve"> </w:t>
      </w:r>
      <w:r>
        <w:t>by</w:t>
      </w:r>
      <w:r>
        <w:rPr>
          <w:spacing w:val="-10"/>
        </w:rPr>
        <w:t xml:space="preserve"> </w:t>
      </w:r>
      <w:r>
        <w:t>the</w:t>
      </w:r>
      <w:r>
        <w:rPr>
          <w:spacing w:val="-2"/>
        </w:rPr>
        <w:t xml:space="preserve"> </w:t>
      </w:r>
      <w:r>
        <w:t>Health</w:t>
      </w:r>
      <w:r>
        <w:rPr>
          <w:spacing w:val="-6"/>
        </w:rPr>
        <w:t xml:space="preserve"> </w:t>
      </w:r>
      <w:r>
        <w:t>facility</w:t>
      </w:r>
      <w:r>
        <w:rPr>
          <w:spacing w:val="-13"/>
        </w:rPr>
        <w:t xml:space="preserve"> </w:t>
      </w:r>
      <w:r>
        <w:t>manager</w:t>
      </w:r>
      <w:r>
        <w:rPr>
          <w:spacing w:val="-5"/>
        </w:rPr>
        <w:t xml:space="preserve"> </w:t>
      </w:r>
      <w:r>
        <w:t>(or</w:t>
      </w:r>
      <w:r>
        <w:rPr>
          <w:spacing w:val="-3"/>
        </w:rPr>
        <w:t xml:space="preserve"> </w:t>
      </w:r>
      <w:r>
        <w:t>their</w:t>
      </w:r>
      <w:r>
        <w:rPr>
          <w:spacing w:val="-3"/>
        </w:rPr>
        <w:t xml:space="preserve"> </w:t>
      </w:r>
      <w:r>
        <w:t>delegate) will</w:t>
      </w:r>
      <w:r>
        <w:rPr>
          <w:spacing w:val="-7"/>
        </w:rPr>
        <w:t xml:space="preserve"> </w:t>
      </w:r>
      <w:r>
        <w:t>not</w:t>
      </w:r>
      <w:r>
        <w:rPr>
          <w:spacing w:val="-7"/>
        </w:rPr>
        <w:t xml:space="preserve"> </w:t>
      </w:r>
      <w:r>
        <w:t>have</w:t>
      </w:r>
      <w:r>
        <w:rPr>
          <w:spacing w:val="-4"/>
        </w:rPr>
        <w:t xml:space="preserve"> </w:t>
      </w:r>
      <w:r>
        <w:t>to pay for car parking. Exemption applications can be arranged via the relevant site</w:t>
      </w:r>
      <w:r>
        <w:rPr>
          <w:spacing w:val="-29"/>
        </w:rPr>
        <w:t xml:space="preserve"> </w:t>
      </w:r>
      <w:r>
        <w:t>Car Parking</w:t>
      </w:r>
      <w:r>
        <w:rPr>
          <w:spacing w:val="-4"/>
        </w:rPr>
        <w:t xml:space="preserve"> </w:t>
      </w:r>
      <w:r>
        <w:t>Officers.</w:t>
      </w:r>
    </w:p>
    <w:p w14:paraId="5127799A" w14:textId="77777777" w:rsidR="001711D2" w:rsidRDefault="001711D2">
      <w:pPr>
        <w:pStyle w:val="BodyText"/>
        <w:spacing w:before="4"/>
        <w:rPr>
          <w:sz w:val="26"/>
        </w:rPr>
      </w:pPr>
    </w:p>
    <w:tbl>
      <w:tblPr>
        <w:tblpPr w:leftFromText="180" w:rightFromText="180" w:vertAnchor="text" w:tblpX="2722" w:tblpY="1"/>
        <w:tblOverlap w:val="never"/>
        <w:tblW w:w="0" w:type="auto"/>
        <w:tblLayout w:type="fixed"/>
        <w:tblCellMar>
          <w:left w:w="0" w:type="dxa"/>
          <w:right w:w="0" w:type="dxa"/>
        </w:tblCellMar>
        <w:tblLook w:val="01E0" w:firstRow="1" w:lastRow="1" w:firstColumn="1" w:lastColumn="1" w:noHBand="0" w:noVBand="0"/>
      </w:tblPr>
      <w:tblGrid>
        <w:gridCol w:w="4798"/>
        <w:gridCol w:w="3822"/>
      </w:tblGrid>
      <w:tr w:rsidR="001711D2" w14:paraId="114EA249" w14:textId="77777777" w:rsidTr="001272D2">
        <w:trPr>
          <w:trHeight w:val="600"/>
        </w:trPr>
        <w:tc>
          <w:tcPr>
            <w:tcW w:w="4798" w:type="dxa"/>
            <w:tcBorders>
              <w:top w:val="single" w:sz="4" w:space="0" w:color="AC9FA9"/>
            </w:tcBorders>
          </w:tcPr>
          <w:p w14:paraId="7270DFA2" w14:textId="77777777" w:rsidR="001711D2" w:rsidRDefault="00A979EA" w:rsidP="001272D2">
            <w:pPr>
              <w:pStyle w:val="TableParagraph"/>
              <w:spacing w:before="150"/>
              <w:ind w:left="0"/>
              <w:rPr>
                <w:sz w:val="28"/>
              </w:rPr>
            </w:pPr>
            <w:r>
              <w:rPr>
                <w:sz w:val="28"/>
              </w:rPr>
              <w:t>For more information</w:t>
            </w:r>
          </w:p>
        </w:tc>
        <w:tc>
          <w:tcPr>
            <w:tcW w:w="3822" w:type="dxa"/>
            <w:tcBorders>
              <w:top w:val="single" w:sz="4" w:space="0" w:color="AC9FA9"/>
            </w:tcBorders>
          </w:tcPr>
          <w:p w14:paraId="6F40501F" w14:textId="77777777" w:rsidR="001711D2" w:rsidRDefault="001711D2" w:rsidP="001272D2">
            <w:pPr>
              <w:pStyle w:val="TableParagraph"/>
              <w:ind w:left="0"/>
              <w:rPr>
                <w:rFonts w:ascii="Times New Roman"/>
                <w:sz w:val="20"/>
              </w:rPr>
            </w:pPr>
          </w:p>
        </w:tc>
      </w:tr>
      <w:tr w:rsidR="001711D2" w14:paraId="4D401E26" w14:textId="77777777" w:rsidTr="001272D2">
        <w:trPr>
          <w:trHeight w:val="2080"/>
        </w:trPr>
        <w:tc>
          <w:tcPr>
            <w:tcW w:w="4798" w:type="dxa"/>
          </w:tcPr>
          <w:p w14:paraId="10B48916" w14:textId="77777777" w:rsidR="001711D2" w:rsidRDefault="00353B9D" w:rsidP="001272D2">
            <w:pPr>
              <w:pStyle w:val="TableParagraph"/>
              <w:spacing w:before="127"/>
              <w:ind w:left="0"/>
              <w:rPr>
                <w:b/>
                <w:sz w:val="20"/>
              </w:rPr>
            </w:pPr>
            <w:hyperlink r:id="rId9">
              <w:r w:rsidR="00A979EA">
                <w:rPr>
                  <w:b/>
                  <w:color w:val="69BD28"/>
                  <w:sz w:val="20"/>
                  <w:u w:val="thick" w:color="69BD28"/>
                </w:rPr>
                <w:t>www.sahealth.sa.gov.au/carparkingfees</w:t>
              </w:r>
            </w:hyperlink>
            <w:r w:rsidR="00A979EA">
              <w:rPr>
                <w:b/>
                <w:color w:val="69BD28"/>
                <w:sz w:val="20"/>
              </w:rPr>
              <w:t xml:space="preserve"> </w:t>
            </w:r>
            <w:hyperlink r:id="rId10">
              <w:r w:rsidR="00A979EA">
                <w:rPr>
                  <w:b/>
                  <w:color w:val="69BD28"/>
                  <w:w w:val="95"/>
                  <w:sz w:val="20"/>
                  <w:u w:val="thick" w:color="69BD28"/>
                </w:rPr>
                <w:t>http://inside.sahealth.sa.gov.au/carparkingfees</w:t>
              </w:r>
            </w:hyperlink>
            <w:r w:rsidR="00A979EA">
              <w:rPr>
                <w:b/>
                <w:color w:val="69BD28"/>
                <w:w w:val="95"/>
                <w:sz w:val="20"/>
              </w:rPr>
              <w:t xml:space="preserve"> </w:t>
            </w:r>
            <w:hyperlink r:id="rId11">
              <w:r w:rsidR="00A979EA">
                <w:rPr>
                  <w:b/>
                  <w:color w:val="69BD28"/>
                  <w:sz w:val="20"/>
                  <w:u w:val="thick" w:color="69BD28"/>
                </w:rPr>
                <w:t>www.sahealth.sa.gov.au</w:t>
              </w:r>
            </w:hyperlink>
          </w:p>
          <w:p w14:paraId="78FBDE2A" w14:textId="77777777" w:rsidR="001711D2" w:rsidRDefault="00A979EA" w:rsidP="001272D2">
            <w:pPr>
              <w:pStyle w:val="TableParagraph"/>
              <w:spacing w:before="121"/>
              <w:ind w:left="0"/>
              <w:rPr>
                <w:sz w:val="14"/>
              </w:rPr>
            </w:pPr>
            <w:r>
              <w:rPr>
                <w:sz w:val="14"/>
              </w:rPr>
              <w:t>Confidentiality: Public</w:t>
            </w:r>
          </w:p>
          <w:p w14:paraId="7186F4E7" w14:textId="77777777" w:rsidR="001711D2" w:rsidRDefault="001711D2" w:rsidP="001272D2">
            <w:pPr>
              <w:pStyle w:val="TableParagraph"/>
              <w:spacing w:before="9"/>
              <w:ind w:left="0"/>
              <w:rPr>
                <w:sz w:val="16"/>
              </w:rPr>
            </w:pPr>
          </w:p>
          <w:p w14:paraId="616E47AA" w14:textId="77777777" w:rsidR="001711D2" w:rsidRDefault="00A979EA" w:rsidP="001272D2">
            <w:pPr>
              <w:pStyle w:val="TableParagraph"/>
              <w:ind w:left="0"/>
              <w:rPr>
                <w:sz w:val="10"/>
              </w:rPr>
            </w:pPr>
            <w:r>
              <w:rPr>
                <w:sz w:val="10"/>
              </w:rPr>
              <w:t>© Department for Health and Wellbeing, Government of South Australia. All rights reserved.</w:t>
            </w:r>
          </w:p>
        </w:tc>
        <w:tc>
          <w:tcPr>
            <w:tcW w:w="3822" w:type="dxa"/>
          </w:tcPr>
          <w:p w14:paraId="5EC02770" w14:textId="77777777" w:rsidR="001711D2" w:rsidRDefault="001711D2" w:rsidP="001272D2">
            <w:pPr>
              <w:pStyle w:val="TableParagraph"/>
              <w:ind w:left="0"/>
              <w:rPr>
                <w:sz w:val="20"/>
              </w:rPr>
            </w:pPr>
          </w:p>
          <w:p w14:paraId="0CB5D5FF" w14:textId="77777777" w:rsidR="001711D2" w:rsidRDefault="001711D2" w:rsidP="001272D2">
            <w:pPr>
              <w:pStyle w:val="TableParagraph"/>
              <w:ind w:left="0"/>
              <w:rPr>
                <w:sz w:val="20"/>
              </w:rPr>
            </w:pPr>
          </w:p>
          <w:p w14:paraId="36DF571A" w14:textId="77777777" w:rsidR="001711D2" w:rsidRDefault="001711D2" w:rsidP="001272D2">
            <w:pPr>
              <w:pStyle w:val="TableParagraph"/>
              <w:spacing w:before="4"/>
              <w:ind w:left="0"/>
              <w:rPr>
                <w:sz w:val="23"/>
              </w:rPr>
            </w:pPr>
          </w:p>
          <w:p w14:paraId="311D5484" w14:textId="77777777" w:rsidR="001711D2" w:rsidRDefault="00A979EA" w:rsidP="001272D2">
            <w:pPr>
              <w:pStyle w:val="TableParagraph"/>
              <w:ind w:left="367" w:right="-14"/>
              <w:rPr>
                <w:sz w:val="20"/>
              </w:rPr>
            </w:pPr>
            <w:r>
              <w:rPr>
                <w:noProof/>
                <w:sz w:val="20"/>
                <w:lang w:val="en-AU" w:eastAsia="en-AU"/>
              </w:rPr>
              <w:drawing>
                <wp:inline distT="0" distB="0" distL="0" distR="0" wp14:anchorId="6237FE99" wp14:editId="192F0EC6">
                  <wp:extent cx="1247241" cy="42519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247241" cy="425196"/>
                          </a:xfrm>
                          <a:prstGeom prst="rect">
                            <a:avLst/>
                          </a:prstGeom>
                        </pic:spPr>
                      </pic:pic>
                    </a:graphicData>
                  </a:graphic>
                </wp:inline>
              </w:drawing>
            </w:r>
            <w:r>
              <w:rPr>
                <w:rFonts w:ascii="Times New Roman"/>
                <w:spacing w:val="76"/>
                <w:sz w:val="20"/>
              </w:rPr>
              <w:t xml:space="preserve"> </w:t>
            </w:r>
            <w:r>
              <w:rPr>
                <w:noProof/>
                <w:spacing w:val="76"/>
                <w:sz w:val="20"/>
                <w:lang w:val="en-AU" w:eastAsia="en-AU"/>
              </w:rPr>
              <w:drawing>
                <wp:inline distT="0" distB="0" distL="0" distR="0" wp14:anchorId="3D56830B" wp14:editId="3AEE10EB">
                  <wp:extent cx="874236" cy="86410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874236" cy="864108"/>
                          </a:xfrm>
                          <a:prstGeom prst="rect">
                            <a:avLst/>
                          </a:prstGeom>
                        </pic:spPr>
                      </pic:pic>
                    </a:graphicData>
                  </a:graphic>
                </wp:inline>
              </w:drawing>
            </w:r>
          </w:p>
        </w:tc>
      </w:tr>
    </w:tbl>
    <w:p w14:paraId="2FD17B9C" w14:textId="77777777" w:rsidR="00A2776F" w:rsidRDefault="001272D2">
      <w:r>
        <w:br w:type="textWrapping" w:clear="all"/>
      </w:r>
    </w:p>
    <w:sectPr w:rsidR="00A2776F">
      <w:headerReference w:type="even" r:id="rId14"/>
      <w:headerReference w:type="default" r:id="rId15"/>
      <w:footerReference w:type="even" r:id="rId16"/>
      <w:footerReference w:type="default" r:id="rId17"/>
      <w:headerReference w:type="first" r:id="rId18"/>
      <w:footerReference w:type="first" r:id="rId19"/>
      <w:pgSz w:w="11910" w:h="16840"/>
      <w:pgMar w:top="0" w:right="46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C223" w14:textId="77777777" w:rsidR="008C220E" w:rsidRDefault="008C220E" w:rsidP="004C7B92">
      <w:r>
        <w:separator/>
      </w:r>
    </w:p>
  </w:endnote>
  <w:endnote w:type="continuationSeparator" w:id="0">
    <w:p w14:paraId="1A9535F1" w14:textId="77777777" w:rsidR="008C220E" w:rsidRDefault="008C220E" w:rsidP="004C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902C" w14:textId="77777777" w:rsidR="004C7B92" w:rsidRDefault="004C7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7375" w14:textId="77777777" w:rsidR="004C7B92" w:rsidRDefault="004C7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9EA2" w14:textId="77777777" w:rsidR="004C7B92" w:rsidRDefault="004C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61C" w14:textId="77777777" w:rsidR="008C220E" w:rsidRDefault="008C220E" w:rsidP="004C7B92">
      <w:r>
        <w:separator/>
      </w:r>
    </w:p>
  </w:footnote>
  <w:footnote w:type="continuationSeparator" w:id="0">
    <w:p w14:paraId="439781D4" w14:textId="77777777" w:rsidR="008C220E" w:rsidRDefault="008C220E" w:rsidP="004C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CFB6" w14:textId="5F5160FD" w:rsidR="004C7B92" w:rsidRDefault="004C7B92">
    <w:pPr>
      <w:pStyle w:val="Header"/>
    </w:pPr>
    <w:r>
      <w:rPr>
        <w:noProof/>
      </w:rPr>
      <mc:AlternateContent>
        <mc:Choice Requires="wps">
          <w:drawing>
            <wp:anchor distT="0" distB="0" distL="0" distR="0" simplePos="0" relativeHeight="251659264" behindDoc="0" locked="0" layoutInCell="1" allowOverlap="1" wp14:anchorId="5002A83F" wp14:editId="593370D3">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B3A84" w14:textId="6810B896" w:rsidR="004C7B92" w:rsidRPr="004C7B92" w:rsidRDefault="004C7B92">
                          <w:pPr>
                            <w:rPr>
                              <w:color w:val="A80000"/>
                              <w:sz w:val="24"/>
                              <w:szCs w:val="24"/>
                            </w:rPr>
                          </w:pPr>
                          <w:r w:rsidRPr="004C7B92">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02A83F" id="_x0000_t202" coordsize="21600,21600" o:spt="202" path="m,l,21600r21600,l21600,xe">
              <v:stroke joinstyle="miter"/>
              <v:path gradientshapeok="t" o:connecttype="rect"/>
            </v:shapetype>
            <v:shape id="Text Box 8"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9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9jrv0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334B3A84" w14:textId="6810B896" w:rsidR="004C7B92" w:rsidRPr="004C7B92" w:rsidRDefault="004C7B92">
                    <w:pPr>
                      <w:rPr>
                        <w:color w:val="A80000"/>
                        <w:sz w:val="24"/>
                        <w:szCs w:val="24"/>
                      </w:rPr>
                    </w:pPr>
                    <w:r w:rsidRPr="004C7B92">
                      <w:rPr>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C9E2" w14:textId="2957E25C" w:rsidR="004C7B92" w:rsidRDefault="004C7B92">
    <w:pPr>
      <w:pStyle w:val="Header"/>
    </w:pPr>
    <w:r>
      <w:rPr>
        <w:noProof/>
      </w:rPr>
      <mc:AlternateContent>
        <mc:Choice Requires="wps">
          <w:drawing>
            <wp:anchor distT="0" distB="0" distL="0" distR="0" simplePos="0" relativeHeight="251660288" behindDoc="0" locked="0" layoutInCell="1" allowOverlap="1" wp14:anchorId="2B939C98" wp14:editId="07789C62">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CAD81" w14:textId="6D08FA83" w:rsidR="004C7B92" w:rsidRPr="004C7B92" w:rsidRDefault="004C7B92">
                          <w:pPr>
                            <w:rPr>
                              <w:color w:val="A80000"/>
                              <w:sz w:val="24"/>
                              <w:szCs w:val="24"/>
                            </w:rPr>
                          </w:pPr>
                          <w:r w:rsidRPr="004C7B92">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939C98"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zF7+dCUCAABPBAAADgAAAAAAAAAAAAAAAAAuAgAAZHJzL2Uyb0RvYy54bWxQSwEC&#10;LQAUAAYACAAAACEAhLDTKNYAAAADAQAADwAAAAAAAAAAAAAAAAB/BAAAZHJzL2Rvd25yZXYueG1s&#10;UEsFBgAAAAAEAAQA8wAAAIIFAAAAAA==&#10;" filled="f" stroked="f">
              <v:fill o:detectmouseclick="t"/>
              <v:textbox style="mso-fit-shape-to-text:t" inset="0,0,0,0">
                <w:txbxContent>
                  <w:p w14:paraId="202CAD81" w14:textId="6D08FA83" w:rsidR="004C7B92" w:rsidRPr="004C7B92" w:rsidRDefault="004C7B92">
                    <w:pPr>
                      <w:rPr>
                        <w:color w:val="A80000"/>
                        <w:sz w:val="24"/>
                        <w:szCs w:val="24"/>
                      </w:rPr>
                    </w:pPr>
                    <w:r w:rsidRPr="004C7B92">
                      <w:rPr>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546" w14:textId="682339B0" w:rsidR="004C7B92" w:rsidRDefault="004C7B92">
    <w:pPr>
      <w:pStyle w:val="Header"/>
    </w:pPr>
    <w:r>
      <w:rPr>
        <w:noProof/>
      </w:rPr>
      <mc:AlternateContent>
        <mc:Choice Requires="wps">
          <w:drawing>
            <wp:anchor distT="0" distB="0" distL="0" distR="0" simplePos="0" relativeHeight="251658240" behindDoc="0" locked="0" layoutInCell="1" allowOverlap="1" wp14:anchorId="2A68FFC9" wp14:editId="2118CC02">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57B84" w14:textId="3D104900" w:rsidR="004C7B92" w:rsidRPr="004C7B92" w:rsidRDefault="004C7B92">
                          <w:pPr>
                            <w:rPr>
                              <w:color w:val="A80000"/>
                              <w:sz w:val="24"/>
                              <w:szCs w:val="24"/>
                            </w:rPr>
                          </w:pPr>
                          <w:r w:rsidRPr="004C7B92">
                            <w:rPr>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68FFC9"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JMkP1k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33757B84" w14:textId="3D104900" w:rsidR="004C7B92" w:rsidRPr="004C7B92" w:rsidRDefault="004C7B92">
                    <w:pPr>
                      <w:rPr>
                        <w:color w:val="A80000"/>
                        <w:sz w:val="24"/>
                        <w:szCs w:val="24"/>
                      </w:rPr>
                    </w:pPr>
                    <w:r w:rsidRPr="004C7B92">
                      <w:rPr>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111"/>
    <w:multiLevelType w:val="hybridMultilevel"/>
    <w:tmpl w:val="11146A6E"/>
    <w:lvl w:ilvl="0" w:tplc="29948C26">
      <w:numFmt w:val="bullet"/>
      <w:lvlText w:val=""/>
      <w:lvlJc w:val="left"/>
      <w:pPr>
        <w:ind w:left="3054" w:hanging="360"/>
      </w:pPr>
      <w:rPr>
        <w:rFonts w:ascii="Symbol" w:eastAsia="Arial" w:hAnsi="Symbol" w:cs="Arial"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1" w15:restartNumberingAfterBreak="0">
    <w:nsid w:val="2FED5C3D"/>
    <w:multiLevelType w:val="hybridMultilevel"/>
    <w:tmpl w:val="AED47876"/>
    <w:lvl w:ilvl="0" w:tplc="6D7EF58C">
      <w:numFmt w:val="bullet"/>
      <w:lvlText w:val=""/>
      <w:lvlJc w:val="left"/>
      <w:pPr>
        <w:ind w:left="3060" w:hanging="360"/>
      </w:pPr>
      <w:rPr>
        <w:rFonts w:ascii="Symbol" w:eastAsia="Arial" w:hAnsi="Symbol" w:cs="Arial" w:hint="default"/>
      </w:rPr>
    </w:lvl>
    <w:lvl w:ilvl="1" w:tplc="0C090003" w:tentative="1">
      <w:start w:val="1"/>
      <w:numFmt w:val="bullet"/>
      <w:lvlText w:val="o"/>
      <w:lvlJc w:val="left"/>
      <w:pPr>
        <w:ind w:left="3780" w:hanging="360"/>
      </w:pPr>
      <w:rPr>
        <w:rFonts w:ascii="Courier New" w:hAnsi="Courier New" w:cs="Courier New" w:hint="default"/>
      </w:rPr>
    </w:lvl>
    <w:lvl w:ilvl="2" w:tplc="0C090005" w:tentative="1">
      <w:start w:val="1"/>
      <w:numFmt w:val="bullet"/>
      <w:lvlText w:val=""/>
      <w:lvlJc w:val="left"/>
      <w:pPr>
        <w:ind w:left="4500" w:hanging="360"/>
      </w:pPr>
      <w:rPr>
        <w:rFonts w:ascii="Wingdings" w:hAnsi="Wingdings"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abstractNum w:abstractNumId="2" w15:restartNumberingAfterBreak="0">
    <w:nsid w:val="71F47B2F"/>
    <w:multiLevelType w:val="hybridMultilevel"/>
    <w:tmpl w:val="4650DEE6"/>
    <w:lvl w:ilvl="0" w:tplc="EF9859EC">
      <w:numFmt w:val="bullet"/>
      <w:lvlText w:val=""/>
      <w:lvlJc w:val="left"/>
      <w:pPr>
        <w:ind w:left="3060" w:hanging="360"/>
      </w:pPr>
      <w:rPr>
        <w:rFonts w:ascii="Symbol" w:eastAsia="Arial" w:hAnsi="Symbol" w:cs="Arial" w:hint="default"/>
      </w:rPr>
    </w:lvl>
    <w:lvl w:ilvl="1" w:tplc="0C090003" w:tentative="1">
      <w:start w:val="1"/>
      <w:numFmt w:val="bullet"/>
      <w:lvlText w:val="o"/>
      <w:lvlJc w:val="left"/>
      <w:pPr>
        <w:ind w:left="3780" w:hanging="360"/>
      </w:pPr>
      <w:rPr>
        <w:rFonts w:ascii="Courier New" w:hAnsi="Courier New" w:cs="Courier New" w:hint="default"/>
      </w:rPr>
    </w:lvl>
    <w:lvl w:ilvl="2" w:tplc="0C090005" w:tentative="1">
      <w:start w:val="1"/>
      <w:numFmt w:val="bullet"/>
      <w:lvlText w:val=""/>
      <w:lvlJc w:val="left"/>
      <w:pPr>
        <w:ind w:left="4500" w:hanging="360"/>
      </w:pPr>
      <w:rPr>
        <w:rFonts w:ascii="Wingdings" w:hAnsi="Wingdings"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2"/>
    <w:rsid w:val="00097B92"/>
    <w:rsid w:val="000A04D6"/>
    <w:rsid w:val="00116C0A"/>
    <w:rsid w:val="001272D2"/>
    <w:rsid w:val="001711D2"/>
    <w:rsid w:val="001F7FA6"/>
    <w:rsid w:val="00353B9D"/>
    <w:rsid w:val="0035401C"/>
    <w:rsid w:val="00387963"/>
    <w:rsid w:val="00437DAF"/>
    <w:rsid w:val="00452DEE"/>
    <w:rsid w:val="004B345B"/>
    <w:rsid w:val="004C7B92"/>
    <w:rsid w:val="006572F4"/>
    <w:rsid w:val="006C20FF"/>
    <w:rsid w:val="006E78E0"/>
    <w:rsid w:val="006F7CA4"/>
    <w:rsid w:val="00730681"/>
    <w:rsid w:val="00811718"/>
    <w:rsid w:val="00860392"/>
    <w:rsid w:val="00872EA5"/>
    <w:rsid w:val="008A0314"/>
    <w:rsid w:val="008C220E"/>
    <w:rsid w:val="008D341A"/>
    <w:rsid w:val="00994DB6"/>
    <w:rsid w:val="00A2776F"/>
    <w:rsid w:val="00A60D8C"/>
    <w:rsid w:val="00A979EA"/>
    <w:rsid w:val="00B96E59"/>
    <w:rsid w:val="00CF5D15"/>
    <w:rsid w:val="00D06587"/>
    <w:rsid w:val="00D06E10"/>
    <w:rsid w:val="00DA5693"/>
    <w:rsid w:val="00E12CDD"/>
    <w:rsid w:val="00F039CC"/>
    <w:rsid w:val="00FA71A8"/>
    <w:rsid w:val="00FD1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CB8A"/>
  <w15:docId w15:val="{097EE190-BED7-4D22-A7BE-89315BEC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5"/>
      <w:ind w:left="2738"/>
      <w:outlineLvl w:val="0"/>
    </w:pPr>
    <w:rPr>
      <w:sz w:val="36"/>
      <w:szCs w:val="36"/>
    </w:rPr>
  </w:style>
  <w:style w:type="paragraph" w:styleId="Heading2">
    <w:name w:val="heading 2"/>
    <w:basedOn w:val="Normal"/>
    <w:uiPriority w:val="1"/>
    <w:qFormat/>
    <w:pPr>
      <w:ind w:left="273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
    </w:pPr>
  </w:style>
  <w:style w:type="paragraph" w:styleId="BalloonText">
    <w:name w:val="Balloon Text"/>
    <w:basedOn w:val="Normal"/>
    <w:link w:val="BalloonTextChar"/>
    <w:uiPriority w:val="99"/>
    <w:semiHidden/>
    <w:unhideWhenUsed/>
    <w:rsid w:val="00D06587"/>
    <w:rPr>
      <w:rFonts w:ascii="Tahoma" w:hAnsi="Tahoma" w:cs="Tahoma"/>
      <w:sz w:val="16"/>
      <w:szCs w:val="16"/>
    </w:rPr>
  </w:style>
  <w:style w:type="character" w:customStyle="1" w:styleId="BalloonTextChar">
    <w:name w:val="Balloon Text Char"/>
    <w:basedOn w:val="DefaultParagraphFont"/>
    <w:link w:val="BalloonText"/>
    <w:uiPriority w:val="99"/>
    <w:semiHidden/>
    <w:rsid w:val="00D06587"/>
    <w:rPr>
      <w:rFonts w:ascii="Tahoma" w:eastAsia="Arial" w:hAnsi="Tahoma" w:cs="Tahoma"/>
      <w:sz w:val="16"/>
      <w:szCs w:val="16"/>
    </w:rPr>
  </w:style>
  <w:style w:type="character" w:styleId="CommentReference">
    <w:name w:val="annotation reference"/>
    <w:basedOn w:val="DefaultParagraphFont"/>
    <w:uiPriority w:val="99"/>
    <w:semiHidden/>
    <w:unhideWhenUsed/>
    <w:rsid w:val="00CF5D15"/>
    <w:rPr>
      <w:sz w:val="16"/>
      <w:szCs w:val="16"/>
    </w:rPr>
  </w:style>
  <w:style w:type="paragraph" w:styleId="CommentText">
    <w:name w:val="annotation text"/>
    <w:basedOn w:val="Normal"/>
    <w:link w:val="CommentTextChar"/>
    <w:uiPriority w:val="99"/>
    <w:semiHidden/>
    <w:unhideWhenUsed/>
    <w:rsid w:val="00CF5D15"/>
    <w:rPr>
      <w:sz w:val="20"/>
      <w:szCs w:val="20"/>
    </w:rPr>
  </w:style>
  <w:style w:type="character" w:customStyle="1" w:styleId="CommentTextChar">
    <w:name w:val="Comment Text Char"/>
    <w:basedOn w:val="DefaultParagraphFont"/>
    <w:link w:val="CommentText"/>
    <w:uiPriority w:val="99"/>
    <w:semiHidden/>
    <w:rsid w:val="00CF5D1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5D15"/>
    <w:rPr>
      <w:b/>
      <w:bCs/>
    </w:rPr>
  </w:style>
  <w:style w:type="character" w:customStyle="1" w:styleId="CommentSubjectChar">
    <w:name w:val="Comment Subject Char"/>
    <w:basedOn w:val="CommentTextChar"/>
    <w:link w:val="CommentSubject"/>
    <w:uiPriority w:val="99"/>
    <w:semiHidden/>
    <w:rsid w:val="00CF5D15"/>
    <w:rPr>
      <w:rFonts w:ascii="Arial" w:eastAsia="Arial" w:hAnsi="Arial" w:cs="Arial"/>
      <w:b/>
      <w:bCs/>
      <w:sz w:val="20"/>
      <w:szCs w:val="20"/>
    </w:rPr>
  </w:style>
  <w:style w:type="paragraph" w:customStyle="1" w:styleId="Default">
    <w:name w:val="Default"/>
    <w:rsid w:val="00CF5D15"/>
    <w:pPr>
      <w:widowControl/>
      <w:adjustRightInd w:val="0"/>
    </w:pPr>
    <w:rPr>
      <w:rFonts w:ascii="Arial" w:hAnsi="Arial" w:cs="Arial"/>
      <w:color w:val="000000"/>
      <w:sz w:val="24"/>
      <w:szCs w:val="24"/>
      <w:lang w:val="en-AU"/>
    </w:rPr>
  </w:style>
  <w:style w:type="paragraph" w:styleId="Header">
    <w:name w:val="header"/>
    <w:basedOn w:val="Normal"/>
    <w:link w:val="HeaderChar"/>
    <w:uiPriority w:val="99"/>
    <w:unhideWhenUsed/>
    <w:rsid w:val="004C7B92"/>
    <w:pPr>
      <w:tabs>
        <w:tab w:val="center" w:pos="4513"/>
        <w:tab w:val="right" w:pos="9026"/>
      </w:tabs>
    </w:pPr>
  </w:style>
  <w:style w:type="character" w:customStyle="1" w:styleId="HeaderChar">
    <w:name w:val="Header Char"/>
    <w:basedOn w:val="DefaultParagraphFont"/>
    <w:link w:val="Header"/>
    <w:uiPriority w:val="99"/>
    <w:rsid w:val="004C7B92"/>
    <w:rPr>
      <w:rFonts w:ascii="Arial" w:eastAsia="Arial" w:hAnsi="Arial" w:cs="Arial"/>
    </w:rPr>
  </w:style>
  <w:style w:type="paragraph" w:styleId="Footer">
    <w:name w:val="footer"/>
    <w:basedOn w:val="Normal"/>
    <w:link w:val="FooterChar"/>
    <w:uiPriority w:val="99"/>
    <w:unhideWhenUsed/>
    <w:rsid w:val="004C7B92"/>
    <w:pPr>
      <w:tabs>
        <w:tab w:val="center" w:pos="4513"/>
        <w:tab w:val="right" w:pos="9026"/>
      </w:tabs>
    </w:pPr>
  </w:style>
  <w:style w:type="character" w:customStyle="1" w:styleId="FooterChar">
    <w:name w:val="Footer Char"/>
    <w:basedOn w:val="DefaultParagraphFont"/>
    <w:link w:val="Footer"/>
    <w:uiPriority w:val="99"/>
    <w:rsid w:val="004C7B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ealth.s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side.sahealth.sa.gov.au/carparkingfe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ahealth.sa.gov.au/carparkingfe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21FFB8AD293484BA846C7C48297039A" version="1.0.0">
  <systemFields>
    <field name="Objective-Id">
      <value order="0">A1633070</value>
    </field>
    <field name="Objective-Title">
      <value order="0">Hospital+car+parking+-+Frequently+Asked+Questions_updated to new pricing 1 jan 2020</value>
    </field>
    <field name="Objective-Description">
      <value order="0"/>
    </field>
    <field name="Objective-CreationStamp">
      <value order="0">2019-05-31T00:44:43Z</value>
    </field>
    <field name="Objective-IsApproved">
      <value order="0">false</value>
    </field>
    <field name="Objective-IsPublished">
      <value order="0">true</value>
    </field>
    <field name="Objective-DatePublished">
      <value order="0">2019-08-29T01:49:01Z</value>
    </field>
    <field name="Objective-ModificationStamp">
      <value order="0">2019-08-29T01:49:03Z</value>
    </field>
    <field name="Objective-Owner">
      <value order="0">Sharon Simonetta (ssimon02)</value>
    </field>
    <field name="Objective-Path">
      <value order="0">Objective Global Folder:.Department for Health and Wellbeing:Governance:Strategic Policy and Planning:Car Parking Policy:.Increase in Charges [2018-03780]</value>
    </field>
    <field name="Objective-Parent">
      <value order="0">Classified Object</value>
    </field>
    <field name="Objective-State">
      <value order="0">Published</value>
    </field>
    <field name="Objective-VersionId">
      <value order="0">vA2426440</value>
    </field>
    <field name="Objective-Version">
      <value order="0">1.0</value>
    </field>
    <field name="Objective-VersionNumber">
      <value order="0">1</value>
    </field>
    <field name="Objective-VersionComment">
      <value order="0">First version</value>
    </field>
    <field name="Objective-FileNumber">
      <value order="0">2018-03780</value>
    </field>
    <field name="Objective-Classification">
      <value order="0"/>
    </field>
    <field name="Objective-Caveats">
      <value order="0"/>
    </field>
  </systemFields>
  <catalogues>
    <catalogue name="EDoc.Standard Type Catalogue" type="type" ori="id:cA94">
      <field name="Objective-Workgroup">
        <value order="0">Infrastructure - C&amp;SSS [DHW]</value>
      </field>
      <field name="Objective-Confidentiality">
        <value order="0">02 For Official Use Only [FOUO]</value>
      </field>
      <field name="Objective-Access Use Permission">
        <value order="0"/>
      </field>
      <field name="Objective-Note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Adelaide Metropolitan Hospital car parking FAQs</vt:lpstr>
    </vt:vector>
  </TitlesOfParts>
  <Company>SA Health</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Adelaide Metropolitan Hospital car parking FAQs</dc:title>
  <dc:creator>SA Health</dc:creator>
  <cp:keywords>Hospital Car parking FAQ</cp:keywords>
  <cp:lastModifiedBy>Schubert, Taryn (Health)</cp:lastModifiedBy>
  <cp:revision>14</cp:revision>
  <dcterms:created xsi:type="dcterms:W3CDTF">2022-09-12T06:06:00Z</dcterms:created>
  <dcterms:modified xsi:type="dcterms:W3CDTF">2022-09-13T03:22:00Z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2019-05-31T00:00:00Z</vt:filetime>
  </property>
  <property fmtid="{D5CDD505-2E9C-101B-9397-08002B2CF9AE}" pid="5" name="Objective-Id">
    <vt:lpwstr>A1633070</vt:lpwstr>
  </property>
  <property fmtid="{D5CDD505-2E9C-101B-9397-08002B2CF9AE}" pid="6" name="Objective-Title">
    <vt:lpwstr>Hospital+car+parking+-+Frequently+Asked+Questions_updated to new pricing 1 jan 2020</vt:lpwstr>
  </property>
  <property fmtid="{D5CDD505-2E9C-101B-9397-08002B2CF9AE}" pid="7" name="Objective-Description">
    <vt:lpwstr/>
  </property>
  <property fmtid="{D5CDD505-2E9C-101B-9397-08002B2CF9AE}" pid="8" name="Objective-CreationStamp">
    <vt:filetime>2019-08-29T01:49:01Z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2019-08-29T01:49:01Z</vt:filetime>
  </property>
  <property fmtid="{D5CDD505-2E9C-101B-9397-08002B2CF9AE}" pid="12" name="Objective-ModificationStamp">
    <vt:filetime>2019-08-29T01:49:03Z</vt:filetime>
  </property>
  <property fmtid="{D5CDD505-2E9C-101B-9397-08002B2CF9AE}" pid="13" name="Objective-Owner">
    <vt:lpwstr>Sharon Simonetta (ssimon02)</vt:lpwstr>
  </property>
  <property fmtid="{D5CDD505-2E9C-101B-9397-08002B2CF9AE}" pid="14" name="Objective-Path">
    <vt:lpwstr>Objective Global Folder:.Department for Health and Wellbeing:Governance:Strategic Policy and Planning:Car Parking Policy:.Increase in Charges [2018-03780]:</vt:lpwstr>
  </property>
  <property fmtid="{D5CDD505-2E9C-101B-9397-08002B2CF9AE}" pid="15" name="Objective-Parent">
    <vt:lpwstr>.Increase in Charges [2018-03780]</vt:lpwstr>
  </property>
  <property fmtid="{D5CDD505-2E9C-101B-9397-08002B2CF9AE}" pid="16" name="Objective-State">
    <vt:lpwstr>Published</vt:lpwstr>
  </property>
  <property fmtid="{D5CDD505-2E9C-101B-9397-08002B2CF9AE}" pid="17" name="Objective-VersionId">
    <vt:lpwstr>vA2426440</vt:lpwstr>
  </property>
  <property fmtid="{D5CDD505-2E9C-101B-9397-08002B2CF9AE}" pid="18" name="Objective-Version">
    <vt:lpwstr>1.0</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2018-03780</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Workgroup">
    <vt:lpwstr>Infrastructure - C&amp;SSS [DHW]</vt:lpwstr>
  </property>
  <property fmtid="{D5CDD505-2E9C-101B-9397-08002B2CF9AE}" pid="25" name="Objective-Confidentiality">
    <vt:lpwstr>02 For Official Use Only [FOUO]</vt:lpwstr>
  </property>
  <property fmtid="{D5CDD505-2E9C-101B-9397-08002B2CF9AE}" pid="26" name="Objective-Access Use Permission">
    <vt:lpwstr/>
  </property>
  <property fmtid="{D5CDD505-2E9C-101B-9397-08002B2CF9AE}" pid="27" name="Objective-Notes">
    <vt:lpwstr/>
  </property>
  <property fmtid="{D5CDD505-2E9C-101B-9397-08002B2CF9AE}" pid="28" name="Objective-Connect Creator">
    <vt:lpwstr/>
  </property>
  <property fmtid="{D5CDD505-2E9C-101B-9397-08002B2CF9AE}" pid="29" name="Objective-Comment">
    <vt:lpwstr/>
  </property>
  <property fmtid="{D5CDD505-2E9C-101B-9397-08002B2CF9AE}" pid="30" name="ClassificationContentMarkingHeaderShapeIds">
    <vt:lpwstr>6,8,a</vt:lpwstr>
  </property>
  <property fmtid="{D5CDD505-2E9C-101B-9397-08002B2CF9AE}" pid="31" name="ClassificationContentMarkingHeaderFontProps">
    <vt:lpwstr>#a80000,12,Arial</vt:lpwstr>
  </property>
  <property fmtid="{D5CDD505-2E9C-101B-9397-08002B2CF9AE}" pid="32" name="ClassificationContentMarkingHeaderText">
    <vt:lpwstr>OFFICIAL</vt:lpwstr>
  </property>
  <property fmtid="{D5CDD505-2E9C-101B-9397-08002B2CF9AE}" pid="33" name="MSIP_Label_77274858-3b1d-4431-8679-d878f40e28fd_Enabled">
    <vt:lpwstr>true</vt:lpwstr>
  </property>
  <property fmtid="{D5CDD505-2E9C-101B-9397-08002B2CF9AE}" pid="34" name="MSIP_Label_77274858-3b1d-4431-8679-d878f40e28fd_SetDate">
    <vt:lpwstr>2022-09-12T05:15:02Z</vt:lpwstr>
  </property>
  <property fmtid="{D5CDD505-2E9C-101B-9397-08002B2CF9AE}" pid="35" name="MSIP_Label_77274858-3b1d-4431-8679-d878f40e28fd_Method">
    <vt:lpwstr>Privileged</vt:lpwstr>
  </property>
  <property fmtid="{D5CDD505-2E9C-101B-9397-08002B2CF9AE}" pid="36" name="MSIP_Label_77274858-3b1d-4431-8679-d878f40e28fd_Name">
    <vt:lpwstr>-Official</vt:lpwstr>
  </property>
  <property fmtid="{D5CDD505-2E9C-101B-9397-08002B2CF9AE}" pid="37" name="MSIP_Label_77274858-3b1d-4431-8679-d878f40e28fd_SiteId">
    <vt:lpwstr>bda528f7-fca9-432f-bc98-bd7e90d40906</vt:lpwstr>
  </property>
  <property fmtid="{D5CDD505-2E9C-101B-9397-08002B2CF9AE}" pid="38" name="MSIP_Label_77274858-3b1d-4431-8679-d878f40e28fd_ActionId">
    <vt:lpwstr>7d0e0800-3372-474b-8ecc-586d0845dc26</vt:lpwstr>
  </property>
  <property fmtid="{D5CDD505-2E9C-101B-9397-08002B2CF9AE}" pid="39" name="MSIP_Label_77274858-3b1d-4431-8679-d878f40e28fd_ContentBits">
    <vt:lpwstr>1</vt:lpwstr>
  </property>
</Properties>
</file>