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34" w:rsidRDefault="00686085" w:rsidP="005F4D34">
      <w:pPr>
        <w:rPr>
          <w:sz w:val="48"/>
        </w:rPr>
      </w:pPr>
      <w:r>
        <w:rPr>
          <w:noProof/>
          <w:sz w:val="48"/>
        </w:rPr>
        <w:drawing>
          <wp:inline distT="0" distB="0" distL="0" distR="0">
            <wp:extent cx="2362200" cy="590550"/>
            <wp:effectExtent l="0" t="0" r="0" b="0"/>
            <wp:docPr id="1" name="Picture 1" descr="080312_horiz_colou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312_horiz_colour-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rsidR="00D73A6E" w:rsidRDefault="00D73A6E" w:rsidP="005F4D34">
      <w:pPr>
        <w:rPr>
          <w:sz w:val="48"/>
        </w:rPr>
      </w:pPr>
    </w:p>
    <w:p w:rsidR="0035637A" w:rsidRPr="005F4D34" w:rsidRDefault="00B05777" w:rsidP="005F4D34">
      <w:pPr>
        <w:jc w:val="center"/>
        <w:rPr>
          <w:rFonts w:ascii="Arial" w:hAnsi="Arial" w:cs="Arial"/>
          <w:sz w:val="32"/>
          <w:szCs w:val="32"/>
        </w:rPr>
      </w:pPr>
      <w:r w:rsidRPr="005F4D34">
        <w:rPr>
          <w:rFonts w:ascii="Arial" w:hAnsi="Arial" w:cs="Arial"/>
          <w:sz w:val="32"/>
          <w:szCs w:val="32"/>
        </w:rPr>
        <w:t>National Inpatient Medication Chart</w:t>
      </w:r>
    </w:p>
    <w:p w:rsidR="00B05777" w:rsidRPr="00B05777" w:rsidRDefault="00B05777" w:rsidP="00B05777">
      <w:pPr>
        <w:jc w:val="center"/>
        <w:rPr>
          <w:rFonts w:ascii="Arial" w:hAnsi="Arial" w:cs="Arial"/>
          <w:sz w:val="28"/>
          <w:szCs w:val="28"/>
        </w:rPr>
      </w:pPr>
    </w:p>
    <w:p w:rsidR="00B05777" w:rsidRPr="005F4D34" w:rsidRDefault="00B05777" w:rsidP="00B05777">
      <w:pPr>
        <w:jc w:val="center"/>
        <w:rPr>
          <w:rFonts w:ascii="Arial" w:hAnsi="Arial" w:cs="Arial"/>
          <w:sz w:val="32"/>
          <w:szCs w:val="32"/>
        </w:rPr>
      </w:pPr>
      <w:r w:rsidRPr="005F4D34">
        <w:rPr>
          <w:rFonts w:ascii="Arial" w:hAnsi="Arial" w:cs="Arial"/>
          <w:sz w:val="32"/>
          <w:szCs w:val="32"/>
        </w:rPr>
        <w:t>Change Register</w:t>
      </w:r>
    </w:p>
    <w:p w:rsidR="00B05777" w:rsidRDefault="00B05777"/>
    <w:p w:rsidR="00B05777" w:rsidRPr="00E20C39" w:rsidRDefault="00B05777">
      <w:pPr>
        <w:rPr>
          <w:rFonts w:ascii="Arial" w:hAnsi="Arial" w:cs="Arial"/>
          <w:sz w:val="20"/>
          <w:szCs w:val="20"/>
        </w:rPr>
      </w:pPr>
      <w:r w:rsidRPr="00E20C39">
        <w:rPr>
          <w:rFonts w:ascii="Arial" w:hAnsi="Arial" w:cs="Arial"/>
          <w:sz w:val="20"/>
          <w:szCs w:val="20"/>
        </w:rPr>
        <w:t>South Australian hospitals using the National Inpatient Medication Chart (NIMC) have the opportunity to submit suggestions and feedback for amendments to the NIMC. A state register will be established which will ultimately be submitted to the national register.  Major amendments will only be considered if accompanied by supporting audit data and it is envisaged that an annual review will be undertaken.</w:t>
      </w:r>
    </w:p>
    <w:p w:rsidR="00B05777" w:rsidRPr="00E20C39" w:rsidRDefault="00B05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54"/>
      </w:tblGrid>
      <w:tr w:rsidR="00B05777" w:rsidRPr="00751C92" w:rsidTr="00751C92">
        <w:tc>
          <w:tcPr>
            <w:tcW w:w="2268" w:type="dxa"/>
            <w:shd w:val="clear" w:color="auto" w:fill="auto"/>
          </w:tcPr>
          <w:p w:rsidR="00B05777" w:rsidRPr="00751C92" w:rsidRDefault="00B05777">
            <w:pPr>
              <w:rPr>
                <w:rFonts w:ascii="Arial" w:hAnsi="Arial" w:cs="Arial"/>
                <w:sz w:val="20"/>
                <w:szCs w:val="20"/>
              </w:rPr>
            </w:pPr>
            <w:r w:rsidRPr="00751C92">
              <w:rPr>
                <w:rFonts w:ascii="Arial" w:hAnsi="Arial" w:cs="Arial"/>
                <w:sz w:val="20"/>
                <w:szCs w:val="20"/>
              </w:rPr>
              <w:t>Date</w:t>
            </w:r>
          </w:p>
        </w:tc>
        <w:tc>
          <w:tcPr>
            <w:tcW w:w="6254" w:type="dxa"/>
            <w:shd w:val="clear" w:color="auto" w:fill="auto"/>
          </w:tcPr>
          <w:p w:rsidR="00B05777" w:rsidRPr="00751C92" w:rsidRDefault="00B05777">
            <w:pPr>
              <w:rPr>
                <w:rFonts w:ascii="Arial" w:hAnsi="Arial" w:cs="Arial"/>
                <w:sz w:val="20"/>
                <w:szCs w:val="20"/>
              </w:rPr>
            </w:pPr>
          </w:p>
          <w:p w:rsidR="00B05777" w:rsidRPr="00751C92" w:rsidRDefault="00B05777">
            <w:pPr>
              <w:rPr>
                <w:rFonts w:ascii="Arial" w:hAnsi="Arial" w:cs="Arial"/>
                <w:sz w:val="20"/>
                <w:szCs w:val="20"/>
              </w:rPr>
            </w:pPr>
          </w:p>
        </w:tc>
      </w:tr>
      <w:tr w:rsidR="00B05777" w:rsidRPr="00751C92" w:rsidTr="00751C92">
        <w:tc>
          <w:tcPr>
            <w:tcW w:w="2268" w:type="dxa"/>
            <w:shd w:val="clear" w:color="auto" w:fill="auto"/>
          </w:tcPr>
          <w:p w:rsidR="00B05777" w:rsidRPr="00751C92" w:rsidRDefault="00B05777">
            <w:pPr>
              <w:rPr>
                <w:rFonts w:ascii="Arial" w:hAnsi="Arial" w:cs="Arial"/>
                <w:sz w:val="20"/>
                <w:szCs w:val="20"/>
              </w:rPr>
            </w:pPr>
            <w:r w:rsidRPr="00751C92">
              <w:rPr>
                <w:rFonts w:ascii="Arial" w:hAnsi="Arial" w:cs="Arial"/>
                <w:sz w:val="20"/>
                <w:szCs w:val="20"/>
              </w:rPr>
              <w:t>Contact person</w:t>
            </w:r>
          </w:p>
        </w:tc>
        <w:tc>
          <w:tcPr>
            <w:tcW w:w="6254" w:type="dxa"/>
            <w:shd w:val="clear" w:color="auto" w:fill="auto"/>
          </w:tcPr>
          <w:p w:rsidR="00B05777" w:rsidRPr="00751C92" w:rsidRDefault="00B05777">
            <w:pPr>
              <w:rPr>
                <w:rFonts w:ascii="Arial" w:hAnsi="Arial" w:cs="Arial"/>
                <w:sz w:val="20"/>
                <w:szCs w:val="20"/>
              </w:rPr>
            </w:pPr>
          </w:p>
          <w:p w:rsidR="00B05777" w:rsidRPr="00751C92" w:rsidRDefault="00B05777">
            <w:pPr>
              <w:rPr>
                <w:rFonts w:ascii="Arial" w:hAnsi="Arial" w:cs="Arial"/>
                <w:sz w:val="20"/>
                <w:szCs w:val="20"/>
              </w:rPr>
            </w:pPr>
          </w:p>
        </w:tc>
      </w:tr>
      <w:tr w:rsidR="00B05777" w:rsidRPr="00751C92" w:rsidTr="00751C92">
        <w:tc>
          <w:tcPr>
            <w:tcW w:w="2268" w:type="dxa"/>
            <w:shd w:val="clear" w:color="auto" w:fill="auto"/>
          </w:tcPr>
          <w:p w:rsidR="00B05777" w:rsidRPr="00751C92" w:rsidRDefault="00B05777">
            <w:pPr>
              <w:rPr>
                <w:rFonts w:ascii="Arial" w:hAnsi="Arial" w:cs="Arial"/>
                <w:sz w:val="20"/>
                <w:szCs w:val="20"/>
              </w:rPr>
            </w:pPr>
            <w:r w:rsidRPr="00751C92">
              <w:rPr>
                <w:rFonts w:ascii="Arial" w:hAnsi="Arial" w:cs="Arial"/>
                <w:sz w:val="20"/>
                <w:szCs w:val="20"/>
              </w:rPr>
              <w:t>Phone number</w:t>
            </w:r>
          </w:p>
        </w:tc>
        <w:tc>
          <w:tcPr>
            <w:tcW w:w="6254" w:type="dxa"/>
            <w:shd w:val="clear" w:color="auto" w:fill="auto"/>
          </w:tcPr>
          <w:p w:rsidR="00B05777" w:rsidRPr="00751C92" w:rsidRDefault="00B05777">
            <w:pPr>
              <w:rPr>
                <w:rFonts w:ascii="Arial" w:hAnsi="Arial" w:cs="Arial"/>
                <w:sz w:val="20"/>
                <w:szCs w:val="20"/>
              </w:rPr>
            </w:pPr>
          </w:p>
          <w:p w:rsidR="00B05777" w:rsidRPr="00751C92" w:rsidRDefault="00B05777">
            <w:pPr>
              <w:rPr>
                <w:rFonts w:ascii="Arial" w:hAnsi="Arial" w:cs="Arial"/>
                <w:sz w:val="20"/>
                <w:szCs w:val="20"/>
              </w:rPr>
            </w:pPr>
          </w:p>
        </w:tc>
      </w:tr>
      <w:tr w:rsidR="00B05777" w:rsidRPr="00751C92" w:rsidTr="00751C92">
        <w:tc>
          <w:tcPr>
            <w:tcW w:w="2268" w:type="dxa"/>
            <w:shd w:val="clear" w:color="auto" w:fill="auto"/>
          </w:tcPr>
          <w:p w:rsidR="00B05777" w:rsidRPr="00751C92" w:rsidRDefault="00B05777">
            <w:pPr>
              <w:rPr>
                <w:rFonts w:ascii="Arial" w:hAnsi="Arial" w:cs="Arial"/>
                <w:sz w:val="20"/>
                <w:szCs w:val="20"/>
              </w:rPr>
            </w:pPr>
            <w:r w:rsidRPr="00751C92">
              <w:rPr>
                <w:rFonts w:ascii="Arial" w:hAnsi="Arial" w:cs="Arial"/>
                <w:sz w:val="20"/>
                <w:szCs w:val="20"/>
              </w:rPr>
              <w:t>Email address</w:t>
            </w:r>
          </w:p>
        </w:tc>
        <w:tc>
          <w:tcPr>
            <w:tcW w:w="6254" w:type="dxa"/>
            <w:shd w:val="clear" w:color="auto" w:fill="auto"/>
          </w:tcPr>
          <w:p w:rsidR="00B05777" w:rsidRPr="00751C92" w:rsidRDefault="00B05777">
            <w:pPr>
              <w:rPr>
                <w:rFonts w:ascii="Arial" w:hAnsi="Arial" w:cs="Arial"/>
                <w:sz w:val="20"/>
                <w:szCs w:val="20"/>
              </w:rPr>
            </w:pPr>
          </w:p>
          <w:p w:rsidR="00B05777" w:rsidRPr="00751C92" w:rsidRDefault="00B05777">
            <w:pPr>
              <w:rPr>
                <w:rFonts w:ascii="Arial" w:hAnsi="Arial" w:cs="Arial"/>
                <w:sz w:val="20"/>
                <w:szCs w:val="20"/>
              </w:rPr>
            </w:pPr>
          </w:p>
        </w:tc>
      </w:tr>
    </w:tbl>
    <w:p w:rsidR="00B05777" w:rsidRDefault="00B05777">
      <w:pPr>
        <w:rPr>
          <w:sz w:val="22"/>
          <w:szCs w:val="22"/>
        </w:rPr>
      </w:pPr>
    </w:p>
    <w:p w:rsidR="00B05777" w:rsidRPr="00E20C39" w:rsidRDefault="00E20C39">
      <w:pPr>
        <w:rPr>
          <w:rFonts w:ascii="Arial" w:hAnsi="Arial" w:cs="Arial"/>
          <w:sz w:val="20"/>
          <w:szCs w:val="20"/>
        </w:rPr>
      </w:pPr>
      <w:r w:rsidRPr="00E20C39">
        <w:rPr>
          <w:rFonts w:ascii="Arial" w:hAnsi="Arial" w:cs="Arial"/>
          <w:sz w:val="20"/>
          <w:szCs w:val="20"/>
        </w:rPr>
        <w:t>Tick which</w:t>
      </w:r>
      <w:r w:rsidR="00B05777" w:rsidRPr="00E20C39">
        <w:rPr>
          <w:rFonts w:ascii="Arial" w:hAnsi="Arial" w:cs="Arial"/>
          <w:sz w:val="20"/>
          <w:szCs w:val="20"/>
        </w:rPr>
        <w:t xml:space="preserve"> section(s) of the NIMC your feedback relate</w:t>
      </w:r>
      <w:r w:rsidRPr="00E20C39">
        <w:rPr>
          <w:rFonts w:ascii="Arial" w:hAnsi="Arial" w:cs="Arial"/>
          <w:sz w:val="20"/>
          <w:szCs w:val="20"/>
        </w:rPr>
        <w:t>s</w:t>
      </w:r>
      <w:r w:rsidR="00B05777" w:rsidRPr="00E20C39">
        <w:rPr>
          <w:rFonts w:ascii="Arial" w:hAnsi="Arial" w:cs="Arial"/>
          <w:sz w:val="20"/>
          <w:szCs w:val="20"/>
        </w:rPr>
        <w:t>:</w:t>
      </w:r>
    </w:p>
    <w:p w:rsidR="00B05777" w:rsidRPr="00E20C39" w:rsidRDefault="00B05777" w:rsidP="00E20C39">
      <w:pPr>
        <w:numPr>
          <w:ilvl w:val="0"/>
          <w:numId w:val="5"/>
        </w:numPr>
        <w:rPr>
          <w:rFonts w:ascii="Arial" w:hAnsi="Arial" w:cs="Arial"/>
          <w:sz w:val="20"/>
          <w:szCs w:val="20"/>
        </w:rPr>
      </w:pPr>
      <w:r w:rsidRPr="00E20C39">
        <w:rPr>
          <w:rFonts w:ascii="Arial" w:hAnsi="Arial" w:cs="Arial"/>
          <w:sz w:val="20"/>
          <w:szCs w:val="20"/>
        </w:rPr>
        <w:t>Once only</w:t>
      </w:r>
    </w:p>
    <w:p w:rsidR="00B05777" w:rsidRPr="00E20C39" w:rsidRDefault="00B05777" w:rsidP="00E20C39">
      <w:pPr>
        <w:numPr>
          <w:ilvl w:val="0"/>
          <w:numId w:val="5"/>
        </w:numPr>
        <w:rPr>
          <w:rFonts w:ascii="Arial" w:hAnsi="Arial" w:cs="Arial"/>
          <w:sz w:val="20"/>
          <w:szCs w:val="20"/>
        </w:rPr>
      </w:pPr>
      <w:r w:rsidRPr="00E20C39">
        <w:rPr>
          <w:rFonts w:ascii="Arial" w:hAnsi="Arial" w:cs="Arial"/>
          <w:sz w:val="20"/>
          <w:szCs w:val="20"/>
        </w:rPr>
        <w:t>Telephone orders</w:t>
      </w:r>
    </w:p>
    <w:p w:rsidR="00B05777" w:rsidRPr="00E20C39" w:rsidRDefault="00B05777" w:rsidP="00E20C39">
      <w:pPr>
        <w:numPr>
          <w:ilvl w:val="0"/>
          <w:numId w:val="5"/>
        </w:numPr>
        <w:rPr>
          <w:rFonts w:ascii="Arial" w:hAnsi="Arial" w:cs="Arial"/>
          <w:sz w:val="20"/>
          <w:szCs w:val="20"/>
        </w:rPr>
      </w:pPr>
      <w:r w:rsidRPr="00E20C39">
        <w:rPr>
          <w:rFonts w:ascii="Arial" w:hAnsi="Arial" w:cs="Arial"/>
          <w:sz w:val="20"/>
          <w:szCs w:val="20"/>
        </w:rPr>
        <w:t>Medication history</w:t>
      </w:r>
    </w:p>
    <w:p w:rsidR="00B05777" w:rsidRPr="00E20C39" w:rsidRDefault="00B05777" w:rsidP="00E20C39">
      <w:pPr>
        <w:numPr>
          <w:ilvl w:val="0"/>
          <w:numId w:val="5"/>
        </w:numPr>
        <w:rPr>
          <w:rFonts w:ascii="Arial" w:hAnsi="Arial" w:cs="Arial"/>
          <w:sz w:val="20"/>
          <w:szCs w:val="20"/>
        </w:rPr>
      </w:pPr>
      <w:r w:rsidRPr="00E20C39">
        <w:rPr>
          <w:rFonts w:ascii="Arial" w:hAnsi="Arial" w:cs="Arial"/>
          <w:sz w:val="20"/>
          <w:szCs w:val="20"/>
        </w:rPr>
        <w:t>Regular medications</w:t>
      </w:r>
    </w:p>
    <w:p w:rsidR="00B05777" w:rsidRPr="00E20C39" w:rsidRDefault="00B05777" w:rsidP="00E20C39">
      <w:pPr>
        <w:numPr>
          <w:ilvl w:val="0"/>
          <w:numId w:val="5"/>
        </w:numPr>
        <w:rPr>
          <w:rFonts w:ascii="Arial" w:hAnsi="Arial" w:cs="Arial"/>
          <w:sz w:val="20"/>
          <w:szCs w:val="20"/>
        </w:rPr>
      </w:pPr>
      <w:r w:rsidRPr="00E20C39">
        <w:rPr>
          <w:rFonts w:ascii="Arial" w:hAnsi="Arial" w:cs="Arial"/>
          <w:sz w:val="20"/>
          <w:szCs w:val="20"/>
        </w:rPr>
        <w:t>Variable dose</w:t>
      </w:r>
    </w:p>
    <w:p w:rsidR="00B05777" w:rsidRDefault="00B05777" w:rsidP="00E20C39">
      <w:pPr>
        <w:numPr>
          <w:ilvl w:val="0"/>
          <w:numId w:val="5"/>
        </w:numPr>
        <w:rPr>
          <w:rFonts w:ascii="Arial" w:hAnsi="Arial" w:cs="Arial"/>
          <w:sz w:val="20"/>
          <w:szCs w:val="20"/>
        </w:rPr>
      </w:pPr>
      <w:r w:rsidRPr="00E20C39">
        <w:rPr>
          <w:rFonts w:ascii="Arial" w:hAnsi="Arial" w:cs="Arial"/>
          <w:sz w:val="20"/>
          <w:szCs w:val="20"/>
        </w:rPr>
        <w:t>Warfarin</w:t>
      </w:r>
    </w:p>
    <w:p w:rsidR="00381905" w:rsidRPr="00E20C39" w:rsidRDefault="00381905" w:rsidP="00E20C39">
      <w:pPr>
        <w:numPr>
          <w:ilvl w:val="0"/>
          <w:numId w:val="5"/>
        </w:numPr>
        <w:rPr>
          <w:rFonts w:ascii="Arial" w:hAnsi="Arial" w:cs="Arial"/>
          <w:sz w:val="20"/>
          <w:szCs w:val="20"/>
        </w:rPr>
      </w:pPr>
      <w:r>
        <w:rPr>
          <w:rFonts w:ascii="Arial" w:hAnsi="Arial" w:cs="Arial"/>
          <w:sz w:val="20"/>
          <w:szCs w:val="20"/>
        </w:rPr>
        <w:t>VTE prophylaxis</w:t>
      </w:r>
    </w:p>
    <w:p w:rsidR="00B05777" w:rsidRPr="00E20C39" w:rsidRDefault="00B05777" w:rsidP="00E20C39">
      <w:pPr>
        <w:numPr>
          <w:ilvl w:val="0"/>
          <w:numId w:val="5"/>
        </w:numPr>
        <w:rPr>
          <w:rFonts w:ascii="Arial" w:hAnsi="Arial" w:cs="Arial"/>
          <w:sz w:val="20"/>
          <w:szCs w:val="20"/>
        </w:rPr>
      </w:pPr>
      <w:r w:rsidRPr="00E20C39">
        <w:rPr>
          <w:rFonts w:ascii="Arial" w:hAnsi="Arial" w:cs="Arial"/>
          <w:sz w:val="20"/>
          <w:szCs w:val="20"/>
        </w:rPr>
        <w:t xml:space="preserve">As required </w:t>
      </w:r>
      <w:r w:rsidR="00E20C39" w:rsidRPr="00E20C39">
        <w:rPr>
          <w:rFonts w:ascii="Arial" w:hAnsi="Arial" w:cs="Arial"/>
          <w:sz w:val="20"/>
          <w:szCs w:val="20"/>
        </w:rPr>
        <w:t xml:space="preserve">‘PRN’ </w:t>
      </w:r>
      <w:r w:rsidRPr="00E20C39">
        <w:rPr>
          <w:rFonts w:ascii="Arial" w:hAnsi="Arial" w:cs="Arial"/>
          <w:sz w:val="20"/>
          <w:szCs w:val="20"/>
        </w:rPr>
        <w:t>medication</w:t>
      </w:r>
    </w:p>
    <w:p w:rsidR="00B05777" w:rsidRPr="00E20C39" w:rsidRDefault="00B05777" w:rsidP="00E20C39">
      <w:pPr>
        <w:numPr>
          <w:ilvl w:val="0"/>
          <w:numId w:val="5"/>
        </w:numPr>
        <w:rPr>
          <w:rFonts w:ascii="Arial" w:hAnsi="Arial" w:cs="Arial"/>
          <w:sz w:val="20"/>
          <w:szCs w:val="20"/>
        </w:rPr>
      </w:pPr>
      <w:r w:rsidRPr="00E20C39">
        <w:rPr>
          <w:rFonts w:ascii="Arial" w:hAnsi="Arial" w:cs="Arial"/>
          <w:sz w:val="20"/>
          <w:szCs w:val="20"/>
        </w:rPr>
        <w:t>A</w:t>
      </w:r>
      <w:r w:rsidR="005F4D34">
        <w:rPr>
          <w:rFonts w:ascii="Arial" w:hAnsi="Arial" w:cs="Arial"/>
          <w:sz w:val="20"/>
          <w:szCs w:val="20"/>
        </w:rPr>
        <w:t>dverse drug reaction</w:t>
      </w:r>
    </w:p>
    <w:p w:rsidR="00B05777" w:rsidRPr="00E20C39" w:rsidRDefault="00B05777" w:rsidP="00E20C39">
      <w:pPr>
        <w:numPr>
          <w:ilvl w:val="0"/>
          <w:numId w:val="5"/>
        </w:numPr>
        <w:rPr>
          <w:rFonts w:ascii="Arial" w:hAnsi="Arial" w:cs="Arial"/>
          <w:sz w:val="20"/>
          <w:szCs w:val="20"/>
        </w:rPr>
      </w:pPr>
      <w:r w:rsidRPr="00E20C39">
        <w:rPr>
          <w:rFonts w:ascii="Arial" w:hAnsi="Arial" w:cs="Arial"/>
          <w:sz w:val="20"/>
          <w:szCs w:val="20"/>
        </w:rPr>
        <w:t>Patient identification</w:t>
      </w:r>
    </w:p>
    <w:p w:rsidR="00E20C39" w:rsidRPr="00E20C39" w:rsidRDefault="00E20C39" w:rsidP="00E20C39">
      <w:pPr>
        <w:rPr>
          <w:rFonts w:ascii="Arial" w:hAnsi="Arial" w:cs="Arial"/>
          <w:sz w:val="20"/>
          <w:szCs w:val="20"/>
        </w:rPr>
      </w:pPr>
    </w:p>
    <w:p w:rsidR="00E20C39" w:rsidRDefault="00E20C39" w:rsidP="00E20C39">
      <w:pPr>
        <w:rPr>
          <w:rFonts w:ascii="Arial" w:hAnsi="Arial" w:cs="Arial"/>
          <w:sz w:val="20"/>
          <w:szCs w:val="20"/>
        </w:rPr>
      </w:pPr>
      <w:r w:rsidRPr="00E20C39">
        <w:rPr>
          <w:rFonts w:ascii="Arial" w:hAnsi="Arial" w:cs="Arial"/>
          <w:sz w:val="20"/>
          <w:szCs w:val="20"/>
        </w:rPr>
        <w:t>Specify any other area of the NIMC that you would like to comment on not included above</w:t>
      </w:r>
      <w:r w:rsidR="005F4D34">
        <w:rPr>
          <w:rFonts w:ascii="Arial" w:hAnsi="Arial" w:cs="Arial"/>
          <w:sz w:val="20"/>
          <w:szCs w:val="20"/>
        </w:rPr>
        <w:t>:</w:t>
      </w:r>
    </w:p>
    <w:p w:rsidR="00E20C39" w:rsidRDefault="00E20C39" w:rsidP="00E20C39">
      <w:pPr>
        <w:rPr>
          <w:rFonts w:ascii="Arial" w:hAnsi="Arial" w:cs="Arial"/>
          <w:sz w:val="20"/>
          <w:szCs w:val="20"/>
        </w:rPr>
      </w:pPr>
    </w:p>
    <w:p w:rsidR="00E20C39" w:rsidRDefault="00E20C39" w:rsidP="00E20C39">
      <w:pPr>
        <w:rPr>
          <w:rFonts w:ascii="Arial" w:hAnsi="Arial" w:cs="Arial"/>
          <w:sz w:val="20"/>
          <w:szCs w:val="20"/>
        </w:rPr>
      </w:pPr>
    </w:p>
    <w:p w:rsidR="00E20C39" w:rsidRDefault="00E20C39" w:rsidP="00E20C39">
      <w:pPr>
        <w:rPr>
          <w:rFonts w:ascii="Arial" w:hAnsi="Arial" w:cs="Arial"/>
          <w:sz w:val="20"/>
          <w:szCs w:val="20"/>
        </w:rPr>
      </w:pPr>
    </w:p>
    <w:p w:rsidR="00E20C39" w:rsidRDefault="00E20C39" w:rsidP="00E20C39">
      <w:pPr>
        <w:rPr>
          <w:rFonts w:ascii="Arial" w:hAnsi="Arial" w:cs="Arial"/>
          <w:sz w:val="20"/>
          <w:szCs w:val="20"/>
        </w:rPr>
      </w:pPr>
      <w:r>
        <w:rPr>
          <w:rFonts w:ascii="Arial" w:hAnsi="Arial" w:cs="Arial"/>
          <w:sz w:val="20"/>
          <w:szCs w:val="20"/>
        </w:rPr>
        <w:t>Comment on the issue(s) or risk(s) identified and any proposed change:</w:t>
      </w:r>
      <w:bookmarkStart w:id="0" w:name="_GoBack"/>
      <w:bookmarkEnd w:id="0"/>
    </w:p>
    <w:p w:rsidR="00E20C39" w:rsidRDefault="00E20C39" w:rsidP="00E20C39">
      <w:pPr>
        <w:rPr>
          <w:rFonts w:ascii="Arial" w:hAnsi="Arial" w:cs="Arial"/>
          <w:sz w:val="20"/>
          <w:szCs w:val="20"/>
        </w:rPr>
      </w:pPr>
    </w:p>
    <w:p w:rsidR="00E20C39" w:rsidRDefault="00E20C39" w:rsidP="00E20C39">
      <w:pPr>
        <w:rPr>
          <w:rFonts w:ascii="Arial" w:hAnsi="Arial" w:cs="Arial"/>
          <w:sz w:val="20"/>
          <w:szCs w:val="20"/>
        </w:rPr>
      </w:pPr>
    </w:p>
    <w:p w:rsidR="00E20C39" w:rsidRDefault="00E20C39" w:rsidP="00E20C39">
      <w:pPr>
        <w:rPr>
          <w:rFonts w:ascii="Arial" w:hAnsi="Arial" w:cs="Arial"/>
          <w:sz w:val="20"/>
          <w:szCs w:val="20"/>
        </w:rPr>
      </w:pPr>
    </w:p>
    <w:p w:rsidR="005F4D34" w:rsidRDefault="005F4D34" w:rsidP="00E20C39">
      <w:pPr>
        <w:rPr>
          <w:rFonts w:ascii="Arial" w:hAnsi="Arial" w:cs="Arial"/>
          <w:sz w:val="20"/>
          <w:szCs w:val="20"/>
        </w:rPr>
      </w:pPr>
    </w:p>
    <w:p w:rsidR="00E20C39" w:rsidRDefault="00E20C39" w:rsidP="00E20C39">
      <w:pPr>
        <w:rPr>
          <w:rFonts w:ascii="Arial" w:hAnsi="Arial" w:cs="Arial"/>
          <w:sz w:val="20"/>
          <w:szCs w:val="20"/>
        </w:rPr>
      </w:pPr>
    </w:p>
    <w:p w:rsidR="00E20C39" w:rsidRDefault="00E20C39" w:rsidP="00E20C39">
      <w:pPr>
        <w:rPr>
          <w:rFonts w:ascii="Arial" w:hAnsi="Arial" w:cs="Arial"/>
          <w:sz w:val="20"/>
          <w:szCs w:val="20"/>
        </w:rPr>
      </w:pPr>
    </w:p>
    <w:p w:rsidR="005F4D34" w:rsidRDefault="005F4D34" w:rsidP="00E20C39">
      <w:pPr>
        <w:rPr>
          <w:rFonts w:ascii="Arial" w:hAnsi="Arial" w:cs="Arial"/>
          <w:sz w:val="20"/>
          <w:szCs w:val="20"/>
        </w:rPr>
      </w:pPr>
    </w:p>
    <w:p w:rsidR="005F4D34" w:rsidRDefault="005F4D34" w:rsidP="00E20C39">
      <w:pPr>
        <w:rPr>
          <w:rFonts w:ascii="Arial" w:hAnsi="Arial" w:cs="Arial"/>
          <w:sz w:val="20"/>
          <w:szCs w:val="20"/>
        </w:rPr>
      </w:pPr>
    </w:p>
    <w:p w:rsidR="00E20C39" w:rsidRDefault="00E20C39" w:rsidP="00E20C39">
      <w:pPr>
        <w:rPr>
          <w:rFonts w:ascii="Arial" w:hAnsi="Arial" w:cs="Arial"/>
          <w:sz w:val="20"/>
          <w:szCs w:val="20"/>
        </w:rPr>
      </w:pPr>
      <w:r>
        <w:rPr>
          <w:rFonts w:ascii="Arial" w:hAnsi="Arial" w:cs="Arial"/>
          <w:sz w:val="20"/>
          <w:szCs w:val="20"/>
        </w:rPr>
        <w:t>Provide the rationale for changing the form:</w:t>
      </w:r>
    </w:p>
    <w:p w:rsidR="00E20C39" w:rsidRDefault="00E20C39" w:rsidP="00E20C39">
      <w:pPr>
        <w:rPr>
          <w:rFonts w:ascii="Arial" w:hAnsi="Arial" w:cs="Arial"/>
          <w:sz w:val="20"/>
          <w:szCs w:val="20"/>
        </w:rPr>
      </w:pPr>
    </w:p>
    <w:p w:rsidR="00E20C39" w:rsidRDefault="00E20C39" w:rsidP="00E20C39">
      <w:pPr>
        <w:rPr>
          <w:rFonts w:ascii="Arial" w:hAnsi="Arial" w:cs="Arial"/>
          <w:sz w:val="20"/>
          <w:szCs w:val="20"/>
        </w:rPr>
      </w:pPr>
    </w:p>
    <w:p w:rsidR="005F4D34" w:rsidRDefault="005F4D34" w:rsidP="00E20C39">
      <w:pPr>
        <w:rPr>
          <w:rFonts w:ascii="Arial" w:hAnsi="Arial" w:cs="Arial"/>
          <w:sz w:val="20"/>
          <w:szCs w:val="20"/>
        </w:rPr>
      </w:pPr>
    </w:p>
    <w:p w:rsidR="005F4D34" w:rsidRDefault="005F4D34" w:rsidP="00E20C39">
      <w:pPr>
        <w:rPr>
          <w:rFonts w:ascii="Arial" w:hAnsi="Arial" w:cs="Arial"/>
          <w:sz w:val="20"/>
          <w:szCs w:val="20"/>
        </w:rPr>
      </w:pPr>
    </w:p>
    <w:p w:rsidR="005F4D34" w:rsidRDefault="005F4D34" w:rsidP="00E20C39">
      <w:pPr>
        <w:rPr>
          <w:rFonts w:ascii="Arial" w:hAnsi="Arial" w:cs="Arial"/>
          <w:sz w:val="20"/>
          <w:szCs w:val="20"/>
        </w:rPr>
      </w:pPr>
    </w:p>
    <w:p w:rsidR="005F4D34" w:rsidRDefault="005F4D34" w:rsidP="00E20C39">
      <w:pPr>
        <w:rPr>
          <w:rFonts w:ascii="Arial" w:hAnsi="Arial" w:cs="Arial"/>
          <w:sz w:val="20"/>
          <w:szCs w:val="20"/>
        </w:rPr>
      </w:pPr>
    </w:p>
    <w:p w:rsidR="005F4D34" w:rsidRDefault="005F4D34" w:rsidP="00E20C39">
      <w:pPr>
        <w:rPr>
          <w:rFonts w:ascii="Arial" w:hAnsi="Arial" w:cs="Arial"/>
          <w:sz w:val="20"/>
          <w:szCs w:val="20"/>
        </w:rPr>
      </w:pPr>
    </w:p>
    <w:p w:rsidR="00E20C39" w:rsidRDefault="005F4D34" w:rsidP="00E20C39">
      <w:pPr>
        <w:rPr>
          <w:rFonts w:ascii="Arial" w:hAnsi="Arial" w:cs="Arial"/>
          <w:sz w:val="20"/>
          <w:szCs w:val="20"/>
        </w:rPr>
      </w:pPr>
      <w:r>
        <w:rPr>
          <w:rFonts w:ascii="Arial" w:hAnsi="Arial" w:cs="Arial"/>
          <w:sz w:val="20"/>
          <w:szCs w:val="20"/>
        </w:rPr>
        <w:t>Please a</w:t>
      </w:r>
      <w:r w:rsidR="00E20C39">
        <w:rPr>
          <w:rFonts w:ascii="Arial" w:hAnsi="Arial" w:cs="Arial"/>
          <w:sz w:val="20"/>
          <w:szCs w:val="20"/>
        </w:rPr>
        <w:t>ttach supporting audit data if a significant chan</w:t>
      </w:r>
      <w:r>
        <w:rPr>
          <w:rFonts w:ascii="Arial" w:hAnsi="Arial" w:cs="Arial"/>
          <w:sz w:val="20"/>
          <w:szCs w:val="20"/>
        </w:rPr>
        <w:t>ge to the NIMC is</w:t>
      </w:r>
      <w:r w:rsidR="00E20C39">
        <w:rPr>
          <w:rFonts w:ascii="Arial" w:hAnsi="Arial" w:cs="Arial"/>
          <w:sz w:val="20"/>
          <w:szCs w:val="20"/>
        </w:rPr>
        <w:t xml:space="preserve"> proposed.</w:t>
      </w:r>
    </w:p>
    <w:p w:rsidR="005F4D34" w:rsidRDefault="005F4D34" w:rsidP="00E20C39">
      <w:pPr>
        <w:rPr>
          <w:rFonts w:ascii="Arial" w:hAnsi="Arial" w:cs="Arial"/>
          <w:sz w:val="20"/>
          <w:szCs w:val="20"/>
        </w:rPr>
      </w:pPr>
    </w:p>
    <w:p w:rsidR="00E20C39" w:rsidRDefault="0013662C" w:rsidP="00E20C39">
      <w:pPr>
        <w:rPr>
          <w:rFonts w:ascii="Arial" w:hAnsi="Arial" w:cs="Arial"/>
          <w:sz w:val="20"/>
          <w:szCs w:val="20"/>
        </w:rPr>
      </w:pPr>
      <w:r>
        <w:rPr>
          <w:rFonts w:ascii="Arial" w:hAnsi="Arial" w:cs="Arial"/>
          <w:sz w:val="20"/>
          <w:szCs w:val="20"/>
        </w:rPr>
        <w:t>E</w:t>
      </w:r>
      <w:r w:rsidR="00865868">
        <w:rPr>
          <w:rFonts w:ascii="Arial" w:hAnsi="Arial" w:cs="Arial"/>
          <w:sz w:val="20"/>
          <w:szCs w:val="20"/>
        </w:rPr>
        <w:t>mail to</w:t>
      </w:r>
      <w:r w:rsidR="00E20C39">
        <w:rPr>
          <w:rFonts w:ascii="Arial" w:hAnsi="Arial" w:cs="Arial"/>
          <w:sz w:val="20"/>
          <w:szCs w:val="20"/>
        </w:rPr>
        <w:t xml:space="preserve">: </w:t>
      </w:r>
      <w:smartTag w:uri="urn:schemas-microsoft-com:office:smarttags" w:element="PersonName">
        <w:r w:rsidR="00E20C39">
          <w:rPr>
            <w:rFonts w:ascii="Arial" w:hAnsi="Arial" w:cs="Arial"/>
            <w:sz w:val="20"/>
            <w:szCs w:val="20"/>
          </w:rPr>
          <w:t>Naomi Burgess</w:t>
        </w:r>
      </w:smartTag>
      <w:r w:rsidR="00E20C39">
        <w:rPr>
          <w:rFonts w:ascii="Arial" w:hAnsi="Arial" w:cs="Arial"/>
          <w:sz w:val="20"/>
          <w:szCs w:val="20"/>
        </w:rPr>
        <w:t xml:space="preserve"> - NIMC State representative, </w:t>
      </w:r>
      <w:r w:rsidR="00381905">
        <w:rPr>
          <w:rFonts w:ascii="Arial" w:hAnsi="Arial" w:cs="Arial"/>
          <w:sz w:val="20"/>
          <w:szCs w:val="20"/>
        </w:rPr>
        <w:t>Director, Medicines and Technology Programs, Department for Health and Ageing</w:t>
      </w:r>
      <w:r w:rsidR="00E20C39">
        <w:rPr>
          <w:rFonts w:ascii="Arial" w:hAnsi="Arial" w:cs="Arial"/>
          <w:sz w:val="20"/>
          <w:szCs w:val="20"/>
        </w:rPr>
        <w:t>.</w:t>
      </w:r>
      <w:r w:rsidR="005F4D34">
        <w:rPr>
          <w:rFonts w:ascii="Arial" w:hAnsi="Arial" w:cs="Arial"/>
          <w:sz w:val="20"/>
          <w:szCs w:val="20"/>
        </w:rPr>
        <w:t xml:space="preserve"> </w:t>
      </w:r>
      <w:hyperlink r:id="rId7" w:history="1">
        <w:r w:rsidR="00865868" w:rsidRPr="00236D86">
          <w:rPr>
            <w:rStyle w:val="Hyperlink"/>
            <w:rFonts w:ascii="Arial" w:hAnsi="Arial" w:cs="Arial"/>
            <w:sz w:val="20"/>
            <w:szCs w:val="20"/>
          </w:rPr>
          <w:t>naomi.burgess@sa.gov.au</w:t>
        </w:r>
      </w:hyperlink>
    </w:p>
    <w:sectPr w:rsidR="00E20C39" w:rsidSect="005F4D34">
      <w:pgSz w:w="11906" w:h="16838"/>
      <w:pgMar w:top="899" w:right="1800" w:bottom="53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E07"/>
    <w:multiLevelType w:val="multilevel"/>
    <w:tmpl w:val="BFEC48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E3A50C8"/>
    <w:multiLevelType w:val="hybridMultilevel"/>
    <w:tmpl w:val="BFEC48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548E2489"/>
    <w:multiLevelType w:val="hybridMultilevel"/>
    <w:tmpl w:val="980690B4"/>
    <w:lvl w:ilvl="0" w:tplc="11D67A4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69EB1BC1"/>
    <w:multiLevelType w:val="hybridMultilevel"/>
    <w:tmpl w:val="D15EA658"/>
    <w:lvl w:ilvl="0" w:tplc="D206EED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35315DD"/>
    <w:multiLevelType w:val="multilevel"/>
    <w:tmpl w:val="980690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77"/>
    <w:rsid w:val="00131BA9"/>
    <w:rsid w:val="0013662C"/>
    <w:rsid w:val="0035637A"/>
    <w:rsid w:val="00381905"/>
    <w:rsid w:val="005F4D34"/>
    <w:rsid w:val="00686085"/>
    <w:rsid w:val="006F7610"/>
    <w:rsid w:val="00751C92"/>
    <w:rsid w:val="00865868"/>
    <w:rsid w:val="00B05777"/>
    <w:rsid w:val="00D73A6E"/>
    <w:rsid w:val="00E20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5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4D34"/>
    <w:rPr>
      <w:color w:val="0000FF"/>
      <w:u w:val="single"/>
    </w:rPr>
  </w:style>
  <w:style w:type="paragraph" w:styleId="BalloonText">
    <w:name w:val="Balloon Text"/>
    <w:basedOn w:val="Normal"/>
    <w:link w:val="BalloonTextChar"/>
    <w:rsid w:val="00865868"/>
    <w:rPr>
      <w:rFonts w:ascii="Tahoma" w:hAnsi="Tahoma" w:cs="Tahoma"/>
      <w:sz w:val="16"/>
      <w:szCs w:val="16"/>
    </w:rPr>
  </w:style>
  <w:style w:type="character" w:customStyle="1" w:styleId="BalloonTextChar">
    <w:name w:val="Balloon Text Char"/>
    <w:basedOn w:val="DefaultParagraphFont"/>
    <w:link w:val="BalloonText"/>
    <w:rsid w:val="00865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5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4D34"/>
    <w:rPr>
      <w:color w:val="0000FF"/>
      <w:u w:val="single"/>
    </w:rPr>
  </w:style>
  <w:style w:type="paragraph" w:styleId="BalloonText">
    <w:name w:val="Balloon Text"/>
    <w:basedOn w:val="Normal"/>
    <w:link w:val="BalloonTextChar"/>
    <w:rsid w:val="00865868"/>
    <w:rPr>
      <w:rFonts w:ascii="Tahoma" w:hAnsi="Tahoma" w:cs="Tahoma"/>
      <w:sz w:val="16"/>
      <w:szCs w:val="16"/>
    </w:rPr>
  </w:style>
  <w:style w:type="character" w:customStyle="1" w:styleId="BalloonTextChar">
    <w:name w:val="Balloon Text Char"/>
    <w:basedOn w:val="DefaultParagraphFont"/>
    <w:link w:val="BalloonText"/>
    <w:rsid w:val="00865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omi.burgess@s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1271</CharactersWithSpaces>
  <SharedDoc>false</SharedDoc>
  <HLinks>
    <vt:vector size="6" baseType="variant">
      <vt:variant>
        <vt:i4>5111860</vt:i4>
      </vt:variant>
      <vt:variant>
        <vt:i4>0</vt:i4>
      </vt:variant>
      <vt:variant>
        <vt:i4>0</vt:i4>
      </vt:variant>
      <vt:variant>
        <vt:i4>5</vt:i4>
      </vt:variant>
      <vt:variant>
        <vt:lpwstr>mailto:Naomi.burgess@health.sa.gov.au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dhc000706</dc:creator>
  <cp:lastModifiedBy>Barratt,Kaye</cp:lastModifiedBy>
  <cp:revision>4</cp:revision>
  <dcterms:created xsi:type="dcterms:W3CDTF">2016-11-18T00:19:00Z</dcterms:created>
  <dcterms:modified xsi:type="dcterms:W3CDTF">2016-11-18T00:21:00Z</dcterms:modified>
</cp:coreProperties>
</file>